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The “Main Character Syndrome”: Self-Narrativization, Digital Reinforcement, and Identity Construction in Adolescence - Ishika Singh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b w:val="1"/>
          <w:bCs w:val="1"/>
          <w:sz w:val="28"/>
          <w:szCs w:val="28"/>
        </w:rPr>
      </w:pPr>
      <w:r w:rsidDel="00000000" w:rsidR="00000000" w:rsidRPr="00000000">
        <w:rPr>
          <w:b w:val="1"/>
          <w:bCs w:val="1"/>
          <w:sz w:val="28"/>
          <w:szCs w:val="28"/>
          <w:rtl w:val="0"/>
        </w:rPr>
        <w:t xml:space="preserve">Abstract</w:t>
      </w:r>
    </w:p>
    <w:p w:rsidR="00000000" w:rsidDel="00000000" w:rsidP="00000000" w:rsidRDefault="00000000" w:rsidRPr="00000000" w14:paraId="00000004">
      <w:pPr>
        <w:jc w:val="both"/>
        <w:rPr/>
      </w:pPr>
      <w:r w:rsidDel="00000000" w:rsidR="00000000" w:rsidRPr="00000000">
        <w:rPr>
          <w:rtl w:val="0"/>
        </w:rPr>
        <w:t xml:space="preserve">“The Main Character Syndrome” (MCS) is an emergent cultural-psychological construct in which individuals perceive themselves as the central protagonist of their lived experience, framing everyday events as narratively significant and socially performative. Although not formally recognized within clinical diagnostic systems, MCS reflects an intersection of narrative identity formation, adolescent egocentrism, and digitally mediated self-presentation. This paper advances a conceptual framework situating MCS within established psychological theory while examining its amplification through contemporary social media environments. Drawing on secondary literature and a longitudinal hypothetical case analysis, the study demonstrates that MCS operates along an adaptive and maladaptive continuum: it can enhance meaning-making, motivation, and self-efficacy, yet may also produce narcissistic tendencies, cognitive distortions, and relational disengagement when intensified by algorithmic validation systems. The findings underscore the need for balanced self-narrativization and highlight implications for adolescent identity development in digitally saturated contexts.</w:t>
      </w:r>
    </w:p>
    <w:p w:rsidR="00000000" w:rsidDel="00000000" w:rsidP="00000000" w:rsidRDefault="00000000" w:rsidRPr="00000000" w14:paraId="00000005">
      <w:pPr>
        <w:jc w:val="both"/>
        <w:rPr>
          <w:b w:val="1"/>
          <w:bCs w:val="1"/>
        </w:rPr>
      </w:pPr>
      <w:r w:rsidDel="00000000" w:rsidR="00000000" w:rsidRPr="00000000">
        <w:rPr>
          <w:rtl w:val="0"/>
        </w:rPr>
        <w:t xml:space="preserve">Keywords: </w:t>
      </w:r>
      <w:r w:rsidDel="00000000" w:rsidR="00000000" w:rsidRPr="00000000">
        <w:rPr>
          <w:b w:val="1"/>
          <w:bCs w:val="1"/>
          <w:rtl w:val="0"/>
        </w:rPr>
        <w:t xml:space="preserve">Main Character Syndrome, Narrative Identity, Adolescent Egocentrism, Social Media Psychology, Self-Narrativization, Digital Culture</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b w:val="1"/>
          <w:bCs w:val="1"/>
          <w:sz w:val="28"/>
          <w:szCs w:val="28"/>
        </w:rPr>
      </w:pPr>
      <w:r w:rsidDel="00000000" w:rsidR="00000000" w:rsidRPr="00000000">
        <w:rPr>
          <w:b w:val="1"/>
          <w:bCs w:val="1"/>
          <w:sz w:val="28"/>
          <w:szCs w:val="28"/>
          <w:rtl w:val="0"/>
        </w:rPr>
        <w:t xml:space="preserve">Literature Review</w:t>
      </w:r>
    </w:p>
    <w:p w:rsidR="00000000" w:rsidDel="00000000" w:rsidP="00000000" w:rsidRDefault="00000000" w:rsidRPr="00000000" w14:paraId="00000008">
      <w:pPr>
        <w:jc w:val="both"/>
        <w:rPr/>
      </w:pPr>
      <w:r w:rsidDel="00000000" w:rsidR="00000000" w:rsidRPr="00000000">
        <w:rPr>
          <w:rtl w:val="0"/>
        </w:rPr>
        <w:t xml:space="preserve">The conceptual underpinnings of MCS can be traced to Narrative Identity Theory, which posits that individuals construct internalized and evolving life stories to create coherence and purpose (Dan P. McAdams, 2001). These narratives integrate past experiences with anticipated futures, shaping both identity and behavior. MCS represents an intensified and externally oriented form of this process, wherein narrative construction becomes consciously aestheticized and socially performative.</w:t>
      </w:r>
    </w:p>
    <w:p w:rsidR="00000000" w:rsidDel="00000000" w:rsidP="00000000" w:rsidRDefault="00000000" w:rsidRPr="00000000" w14:paraId="00000009">
      <w:pPr>
        <w:jc w:val="both"/>
        <w:rPr/>
      </w:pPr>
      <w:r w:rsidDel="00000000" w:rsidR="00000000" w:rsidRPr="00000000">
        <w:rPr>
          <w:rtl w:val="0"/>
        </w:rPr>
        <w:t xml:space="preserve">Adolescent egocentrism provides an additional explanatory framework. David Elkind (1967) introduced the concepts of the “imaginary audience” and “personal fable,” describing adolescents’ tendencies to perceive themselves as uniquely significant and constantly observed. These constructs closely parallel the cognitive patterns observed in MCS, particularly the perception of being at the center of attention.</w:t>
      </w:r>
    </w:p>
    <w:p w:rsidR="00000000" w:rsidDel="00000000" w:rsidP="00000000" w:rsidRDefault="00000000" w:rsidRPr="00000000" w14:paraId="0000000A">
      <w:pPr>
        <w:jc w:val="both"/>
        <w:rPr/>
      </w:pPr>
      <w:r w:rsidDel="00000000" w:rsidR="00000000" w:rsidRPr="00000000">
        <w:rPr>
          <w:rtl w:val="0"/>
        </w:rPr>
        <w:t xml:space="preserve">Empirical work on the spotlight effect further supports this interpretation. Thomas Gilovich et al. (2000) demonstrated that individuals systematically overestimate the extent to which their actions and appearance are noticed by others. In the context of social media, this bias is likely intensified by quantifiable feedback metrics.</w:t>
      </w:r>
    </w:p>
    <w:p w:rsidR="00000000" w:rsidDel="00000000" w:rsidP="00000000" w:rsidRDefault="00000000" w:rsidRPr="00000000" w14:paraId="0000000B">
      <w:pPr>
        <w:jc w:val="both"/>
        <w:rPr/>
      </w:pPr>
      <w:r w:rsidDel="00000000" w:rsidR="00000000" w:rsidRPr="00000000">
        <w:rPr>
          <w:rtl w:val="0"/>
        </w:rPr>
        <w:t xml:space="preserve">Additionally, self-enhancement theory suggests that individuals are motivated to maintain favorable self-views, often through selective interpretation of information. Jean Twenge (2017) argues that digital environments amplify such tendencies by rewarding curated self-presentation and fostering continuous comparison. Collectively, these frameworks position MCS as a culturally amplified extension of normative psychological mechanisms rather than a discrete pathology.</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sz w:val="28"/>
          <w:szCs w:val="28"/>
        </w:rPr>
      </w:pPr>
      <w:r w:rsidDel="00000000" w:rsidR="00000000" w:rsidRPr="00000000">
        <w:rPr>
          <w:b w:val="1"/>
          <w:bCs w:val="1"/>
          <w:sz w:val="28"/>
          <w:szCs w:val="28"/>
          <w:rtl w:val="0"/>
        </w:rPr>
        <w:t xml:space="preserve">Introduction</w:t>
      </w:r>
      <w:r w:rsidDel="00000000" w:rsidR="00000000" w:rsidRPr="00000000">
        <w:rPr>
          <w:sz w:val="28"/>
          <w:szCs w:val="28"/>
          <w:rtl w:val="0"/>
        </w:rPr>
        <w:t xml:space="preserve"> </w:t>
      </w:r>
    </w:p>
    <w:p w:rsidR="00000000" w:rsidDel="00000000" w:rsidP="00000000" w:rsidRDefault="00000000" w:rsidRPr="00000000" w14:paraId="0000000E">
      <w:pPr>
        <w:jc w:val="both"/>
        <w:rPr/>
      </w:pPr>
      <w:r w:rsidDel="00000000" w:rsidR="00000000" w:rsidRPr="00000000">
        <w:rPr>
          <w:rtl w:val="0"/>
        </w:rPr>
        <w:t xml:space="preserve">The rapid integration of digital technologies into everyday life has fundamentally transformed the processes through which individuals construct, interpret, and present their identities. Historically, identity formation was largely an internal and socially negotiated process, shaped by immediate interpersonal environments such as family, school, and community. However, in the contemporary digital era, identity has become increasingly externalized, curated, and performative, mediated through platforms such as Instagram and TikTok. These platforms not only provide tools for self-expression but also establish implicit norms that prioritize visibility, aesthetic coherence, and audience engagement. Within this evolving landscape, the phenomenon commonly referred to as “Main Character Syndrome” (MCS) has emerged as a culturally salient mode of self-perception.</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MCS can be understood as a cognitive and narrative orientation in which individuals frame their lives as if they are the protagonists of a structured, meaningful story. This involves the attribution of heightened significance to everyday experiences, the aestheticization of routine activities, and the implicit positioning of others as secondary or supporting figures within one’s personal narrative. While such tendencies are not inherently pathological, they represent an intensification of normative psychological processes, particularly those related to narrative identity construction and adolescent egocentrism. As individuals seek coherence and purpose, they naturally organize experiences into story-like structures; however, the digital environment amplifies this process by providing continuous opportunities for performance, feedback, and comparison.</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The relevance of MCS is particularly pronounced during adolescence, a developmental period characterized by identity exploration, heightened self-consciousness, and sensitivity to social evaluation. The convergence of developmental vulnerabilities and technologically mediated validation systems creates a context in which self-narrativization can become both a coping mechanism and a source of distortion. On one hand, adopting a “main character” perspective may foster resilience, agency, and goal-directed behavior by encouraging individuals to view challenges as integral components of personal growth. On the other hand, excessive immersion in this mindset may contribute to inflated self-importance, unrealistic expectations regarding life trajectories, and diminished capacity for empathy and reciprocal social engagement.</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Despite its growing cultural prominence, MCS remains underexamined within formal psychological literature. This gap highlights the need for conceptual clarification and theoretical integration. The present paper addresses this need by situating MCS within established frameworks of narrative identity, social cognition, and media psychology. Specifically, it aims to (a) define and contextualize MCS as a construct, (b) examine the mechanisms through which digital environments reinforce self-narrativization, and (c) evaluate its implications for psychological well-being and social functioning. By bridging traditional psychological theory with contemporary digital phenomena, this study contributes to a more comprehensive understanding of identity formation in the modern age.</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b w:val="1"/>
          <w:bCs w:val="1"/>
          <w:sz w:val="28"/>
          <w:szCs w:val="28"/>
        </w:rPr>
      </w:pPr>
      <w:r w:rsidDel="00000000" w:rsidR="00000000" w:rsidRPr="00000000">
        <w:rPr>
          <w:b w:val="1"/>
          <w:bCs w:val="1"/>
          <w:sz w:val="28"/>
          <w:szCs w:val="28"/>
          <w:rtl w:val="0"/>
        </w:rPr>
        <w:t xml:space="preserve">Methodology</w:t>
      </w:r>
    </w:p>
    <w:p w:rsidR="00000000" w:rsidDel="00000000" w:rsidP="00000000" w:rsidRDefault="00000000" w:rsidRPr="00000000" w14:paraId="00000018">
      <w:pPr>
        <w:jc w:val="both"/>
        <w:rPr/>
      </w:pPr>
      <w:r w:rsidDel="00000000" w:rsidR="00000000" w:rsidRPr="00000000">
        <w:rPr>
          <w:rtl w:val="0"/>
        </w:rPr>
        <w:t xml:space="preserve">This study employs a qualitative, theory-driven research design integrating conceptual analysis with illustrative case modeling. Given the emergent and under-theorized nature of MCS, a non-empirical approach allows for the synthesis of interdisciplinary insights from developmental psychology, social cognition, and media studies.</w:t>
      </w:r>
    </w:p>
    <w:p w:rsidR="00000000" w:rsidDel="00000000" w:rsidP="00000000" w:rsidRDefault="00000000" w:rsidRPr="00000000" w14:paraId="00000019">
      <w:pPr>
        <w:jc w:val="both"/>
        <w:rPr/>
      </w:pPr>
      <w:r w:rsidDel="00000000" w:rsidR="00000000" w:rsidRPr="00000000">
        <w:rPr>
          <w:rtl w:val="0"/>
        </w:rPr>
        <w:t xml:space="preserve">The methodology consists of three components: (1) systematic review and integration of existing theoretical literature relevant to identity formation and self-perception; (2) contextual analysis of digital media environments and their reinforcement mechanisms; and (3) development of a longitudinal hypothetical case study to model the manifestation and progression of MCS. While the absence of primary empirical data limits generalizability, this approach provides a foundational framework for future empirical investigation.</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b w:val="1"/>
          <w:bCs w:val="1"/>
          <w:sz w:val="28"/>
          <w:szCs w:val="28"/>
        </w:rPr>
      </w:pPr>
      <w:r w:rsidDel="00000000" w:rsidR="00000000" w:rsidRPr="00000000">
        <w:rPr>
          <w:b w:val="1"/>
          <w:bCs w:val="1"/>
          <w:sz w:val="28"/>
          <w:szCs w:val="28"/>
          <w:rtl w:val="0"/>
        </w:rPr>
        <w:t xml:space="preserve">Case Study</w:t>
      </w:r>
    </w:p>
    <w:p w:rsidR="00000000" w:rsidDel="00000000" w:rsidP="00000000" w:rsidRDefault="00000000" w:rsidRPr="00000000" w14:paraId="0000001D">
      <w:pPr>
        <w:jc w:val="both"/>
        <w:rPr/>
      </w:pPr>
      <w:r w:rsidDel="00000000" w:rsidR="00000000" w:rsidRPr="00000000">
        <w:rPr>
          <w:rtl w:val="0"/>
        </w:rPr>
        <w:t xml:space="preserve">This case study presents a detailed, longitudinal illustration of Main Character Syndrome (MCS) through a hypothetical yet realistic profile of a 16-year-old student, referred to as “A.” The subject resides in an urban environment, attends a competitive academic institution, and is highly active on digital platforms such as Instagram and TikTok, with an average daily usage exceeding four hours. The case is structured across three developmental phases to capture the emergence, intensification, and consequences of MCS.</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Phase 1: Emergence (Ages 14-15)</w:t>
      </w:r>
    </w:p>
    <w:p w:rsidR="00000000" w:rsidDel="00000000" w:rsidP="00000000" w:rsidRDefault="00000000" w:rsidRPr="00000000" w14:paraId="00000020">
      <w:pPr>
        <w:jc w:val="both"/>
        <w:rPr/>
      </w:pPr>
      <w:r w:rsidDel="00000000" w:rsidR="00000000" w:rsidRPr="00000000">
        <w:rPr>
          <w:rtl w:val="0"/>
        </w:rPr>
        <w:t xml:space="preserve">During early adolescence, A begins engaging with aesthetically curated content, including “day-in-the-life” videos, cinematic edits, and motivational reels. Initially, A’s engagement is passive; however, repeated exposure leads to internalization of narrative framing techniques, such as viewing mundane experiences (e.g., commuting to school, studying alone) as visually and emotionally significant moments. This aligns with principles of Narrative Identity Theory, wherein individuals construct meaning through storytelling. At this stage, MCS manifests as a mild cognitive shift: A starts imagining background music during routine activities, mentally “editing” experiences, and perceiving life events as part of a larger personal storyline. Psychologically, this phase is associated with increased self-awareness and mild activation of the spotlight effect, wherein A begins to overestimate the degree to which peers observe and evaluate them.</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Phase 2: Intensification (Age 16)</w:t>
      </w:r>
    </w:p>
    <w:p w:rsidR="00000000" w:rsidDel="00000000" w:rsidP="00000000" w:rsidRDefault="00000000" w:rsidRPr="00000000" w14:paraId="00000023">
      <w:pPr>
        <w:jc w:val="both"/>
        <w:rPr/>
      </w:pPr>
      <w:r w:rsidDel="00000000" w:rsidR="00000000" w:rsidRPr="00000000">
        <w:rPr>
          <w:rtl w:val="0"/>
        </w:rPr>
        <w:t xml:space="preserve">As A’s social media engagement becomes more active, including posting curated content and monitoring audience feedback (likes, comments, shares), the MCS framework becomes reinforced through external validation loops. Dopaminergic reward mechanisms associated with positive feedback contribute to repeated performative behavior. A begins to consciously stage aspects of daily life for instance, selecting outfits, locations, or activities based on their perceived “aesthetic value” rather than intrinsic preference. Cognitive biases such as self-enhancement and confirmation bias become more pronounced, with A interpreting neutral or ambiguous social interactions as affirmations of their centrality. Additionally, A develops an implicit hierarchy in social perception, unconsciously categorizing peers as “supporting characters” within their personal narrative. While this phase is marked by heightened confidence, motivation, and goal-oriented thinking, it also introduces subtle distortions in authenticity and interpersonal awareness.</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Phase 3: Consequences and Cognitive Dissonance</w:t>
      </w:r>
    </w:p>
    <w:p w:rsidR="00000000" w:rsidDel="00000000" w:rsidP="00000000" w:rsidRDefault="00000000" w:rsidRPr="00000000" w14:paraId="00000026">
      <w:pPr>
        <w:jc w:val="both"/>
        <w:rPr/>
      </w:pPr>
      <w:r w:rsidDel="00000000" w:rsidR="00000000" w:rsidRPr="00000000">
        <w:rPr>
          <w:rtl w:val="0"/>
        </w:rPr>
        <w:t xml:space="preserve">Over time, the discrepancy between A’s imagined narrative and lived reality becomes increasingly apparent. Situations that lack novelty or emotional intensity such as routine academic pressure, social conflicts, or periods of inactivite are perceived as “unworthy” of the narrative framework, leading to dissatisfaction and reduced emotional fulfillment. A begins to experience cognitive dissonance, as real-life experiences fail to align with the anticipated “cinematic” trajectory. This results in decreased intrinsic motivation for tasks that do not contribute to the perceived storyline. Furthermore, interpersonal relationships are affected; peers report feeling undervalued or instrumentalized, as A demonstrates reduced empathy and attentiveness. In some instances, A experiences mild anxiety related to self-presentation, driven by the pressure to maintain a consistent and engaging personal narrative. These outcomes reflect the maladaptive potential of MCS when self-narrativization overrides realistic self-perception and social reciprocity.</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Cross-Phase Analysis</w:t>
      </w:r>
    </w:p>
    <w:p w:rsidR="00000000" w:rsidDel="00000000" w:rsidP="00000000" w:rsidRDefault="00000000" w:rsidRPr="00000000" w14:paraId="00000029">
      <w:pPr>
        <w:jc w:val="both"/>
        <w:rPr/>
      </w:pPr>
      <w:r w:rsidDel="00000000" w:rsidR="00000000" w:rsidRPr="00000000">
        <w:rPr>
          <w:rtl w:val="0"/>
        </w:rPr>
        <w:t xml:space="preserve">Across all phases, MCS in subject A can be understood as a dynamic interaction between developmental psychology and digital reinforcement systems. Initially serving as a tool for meaning-making and identity exploration, the syndrome evolves into a more rigid cognitive framework shaped by external validation and internalized expectations. Importantly, the case highlights that MCS is not inherently pathological; rather, its impact depends on intensity, context, and the individual’s capacity for self-reflection. Moderate engagement with self-narrativization can enhance resilience and purpose, whereas excessive immersion may lead to distorted cognition and social disconnection.</w:t>
      </w:r>
    </w:p>
    <w:p w:rsidR="00000000" w:rsidDel="00000000" w:rsidP="00000000" w:rsidRDefault="00000000" w:rsidRPr="00000000" w14:paraId="0000002A">
      <w:pPr>
        <w:jc w:val="both"/>
        <w:rPr/>
      </w:pPr>
      <w:r w:rsidDel="00000000" w:rsidR="00000000" w:rsidRPr="00000000">
        <w:rPr>
          <w:rtl w:val="0"/>
        </w:rPr>
        <w:t xml:space="preserve">This case underscores the need for balanced identity construction in adolescents, particularly in environments saturated with performative media. It suggests that interventions promoting media literacy, self-awareness, and empathy may mitigate the negative effects of MCS while preserving its motivational benefits. The findings also point to the importance of distinguishing between adaptive self-narratives and maladaptive self-centered cognition in future psychological research.</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b w:val="1"/>
          <w:bCs w:val="1"/>
        </w:rPr>
      </w:pPr>
      <w:r w:rsidDel="00000000" w:rsidR="00000000" w:rsidRPr="00000000">
        <w:rPr>
          <w:b w:val="1"/>
          <w:bCs w:val="1"/>
          <w:sz w:val="28"/>
          <w:szCs w:val="28"/>
          <w:rtl w:val="0"/>
        </w:rPr>
        <w:t xml:space="preserve">Discussion</w:t>
      </w:r>
      <w:r w:rsidDel="00000000" w:rsidR="00000000" w:rsidRPr="00000000">
        <w:rPr>
          <w:b w:val="1"/>
          <w:bCs w:val="1"/>
          <w:rtl w:val="0"/>
        </w:rPr>
        <w:t xml:space="preserve"> </w:t>
      </w:r>
    </w:p>
    <w:p w:rsidR="00000000" w:rsidDel="00000000" w:rsidP="00000000" w:rsidRDefault="00000000" w:rsidRPr="00000000" w14:paraId="0000002E">
      <w:pPr>
        <w:jc w:val="both"/>
        <w:rPr/>
      </w:pPr>
      <w:r w:rsidDel="00000000" w:rsidR="00000000" w:rsidRPr="00000000">
        <w:rPr>
          <w:rtl w:val="0"/>
        </w:rPr>
        <w:t xml:space="preserve">The analysis presented in this paper positions Main Character Syndrome (MCS) as a multifaceted construct that operates at the intersection of normative psychological processes and culturally specific technological influences. Rather than conceptualizing MCS as a discrete or pathological condition, it is more accurately understood as a continuum of self-narrativization, ranging from adaptive meaning-making to maladaptive self-centered cognition. This distinction is critical, as it allows for a nuanced evaluation of both the benefits and risks associated with the phenomenon.</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t xml:space="preserve">At its adaptive end, MCS aligns closely with established theories of narrative identity and positive psychology. The tendency to frame one’s life as a coherent and purposeful story can enhance motivation, resilience, and emotional regulation. Individuals who perceive themselves as active agents within their narratives are more likely to engage in goal-directed behavior and to reinterpret challenges as opportunities for growth. This perspective may be particularly beneficial during adolescence, when individuals are actively constructing their sense of self and seeking meaning in their experiences. In this context, MCS can function as a cognitive tool that facilitates self-exploration and personal development.</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t xml:space="preserve">However, the findings also indicate that the adaptive potential of MCS is contingent upon its moderation. When intensified by external validation system particularly those embedded within social media platforms the narrative framework may become rigid, exaggerated, and increasingly detached from reality. Algorithm-driven environments reward visibility, aesthetic appeal, and emotional intensity, thereby incentivizing individuals to present idealized and dramatized versions of their lives. Over time, this can create a feedback loop in which self-worth becomes tied to audience engagement, and personal experiences are evaluated based on their perceived narrative or performative value.</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t xml:space="preserve">This shift has several important psychological implications. First, it may contribute to the development of narcissistic tendencies, as individuals increasingly prioritize their own perspectives and experiences over those of others. While not equivalent to clinical narcissism, this pattern reflects a heightened self-focus that can undermine empathy and social reciprocity. Second, the emphasis on narrative significance may lead to unrealistic expectations regarding life experiences. When individuals come to expect continuous excitement, meaning, or aesthetic coherence, ordinary or ambiguous experiences may be perceived as disappointing or insufficient, resulting in reduced life satisfaction. Third, the performative dimension of MCS may generate self-presentational anxiety, as individuals feel pressured to maintain a consistent and engaging personal narrative for an imagined audience.</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t xml:space="preserve">Importantly, the role of digital media in this process is not merely amplificatory but constitutive. Social media platforms function as environments that actively shape cognitive and behavioral patterns through their structural features, including algorithmic curation, quantifiable feedback metrics, and the privileging of visual and narrative content. These features interact with pre-existing cognitive biases, such as the spotlight effect and self-enhancement bias, to create conditions under which MCS can flourish. As such, any comprehensive understanding of MCS must account for the reciprocal relationship between individual cognition and technological systems.</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t xml:space="preserve">The case study presented earlier further illustrates this dynamic, demonstrating how MCS can evolve over time through iterative interactions between internal and external factors. Initially serving as a source of motivation and identity coherence, the narrative framework becomes increasingly dependent on external validation, ultimately leading to cognitive dissonance and relational strain. This trajectory underscores the importance of self-awareness and critical engagement with digital media as protective factors against the maladaptive consequences of MCS.</w:t>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t xml:space="preserve">From a broader perspective, the emergence of MCS reflects a shift in how identity is conceptualized and enacted in contemporary society. The increasing convergence of personal experience and public performance raises important questions regarding authenticity, autonomy, and the nature of selfhood. While narrative construction has always been central to human identity, the scale, speed, and visibility afforded by digital technologies introduce new complexities that warrant continued scholarly attention.</w:t>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t xml:space="preserve">Future research should aim to empirically investigate the prevalence and impact of MCS across different populations and cultural contexts. Quantitative studies could examine correlations between MCS tendencies and variables such as self-esteem, social anxiety, and life satisfaction, while qualitative research could explore individuals’ subjective experiences of self-narrativization. Additionally, intervention-based approaches such as media literacy programs and reflective practices may prove valuable in promoting balanced identity development.</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b w:val="1"/>
          <w:bCs w:val="1"/>
          <w:sz w:val="28"/>
          <w:szCs w:val="28"/>
        </w:rPr>
      </w:pPr>
      <w:r w:rsidDel="00000000" w:rsidR="00000000" w:rsidRPr="00000000">
        <w:rPr>
          <w:b w:val="1"/>
          <w:bCs w:val="1"/>
          <w:sz w:val="28"/>
          <w:szCs w:val="28"/>
          <w:rtl w:val="0"/>
        </w:rPr>
        <w:t xml:space="preserve">Conclusion</w:t>
      </w:r>
    </w:p>
    <w:p w:rsidR="00000000" w:rsidDel="00000000" w:rsidP="00000000" w:rsidRDefault="00000000" w:rsidRPr="00000000" w14:paraId="00000040">
      <w:pPr>
        <w:jc w:val="both"/>
        <w:rPr/>
      </w:pPr>
      <w:r w:rsidDel="00000000" w:rsidR="00000000" w:rsidRPr="00000000">
        <w:rPr>
          <w:rtl w:val="0"/>
        </w:rPr>
        <w:t xml:space="preserve">Main Character Syndrome offers a compelling lens through which to examine identity construction in the digital age. By integrating established psychological theories with contemporary media dynamics, this paper demonstrates that MCS is both a natural extension of narrative identity processes and a product of technologically mediated reinforcement.</w:t>
      </w:r>
    </w:p>
    <w:p w:rsidR="00000000" w:rsidDel="00000000" w:rsidP="00000000" w:rsidRDefault="00000000" w:rsidRPr="00000000" w14:paraId="00000041">
      <w:pPr>
        <w:jc w:val="both"/>
        <w:rPr/>
      </w:pPr>
      <w:r w:rsidDel="00000000" w:rsidR="00000000" w:rsidRPr="00000000">
        <w:rPr>
          <w:rtl w:val="0"/>
        </w:rPr>
        <w:t xml:space="preserve">While the phenomenon can enhance motivation and personal meaning, its unchecked intensification poses risks to psychological well-being and social functioning. Future research should prioritize empirical validation, cross-cultural analysis, and intervention-based studies aimed at fostering balanced identity development. Ultimately, cultivating critical awareness of digital environments and promoting reflective self-narrativization may mitigate the maladaptive effects of MCS while preserving its motivational benefits.</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b w:val="1"/>
          <w:bCs w:val="1"/>
          <w:sz w:val="28"/>
          <w:szCs w:val="28"/>
        </w:rPr>
      </w:pPr>
      <w:r w:rsidDel="00000000" w:rsidR="00000000" w:rsidRPr="00000000">
        <w:rPr>
          <w:b w:val="1"/>
          <w:bCs w:val="1"/>
          <w:sz w:val="28"/>
          <w:szCs w:val="28"/>
          <w:rtl w:val="0"/>
        </w:rPr>
        <w:t xml:space="preserve">Reference </w:t>
      </w:r>
    </w:p>
    <w:p w:rsidR="00000000" w:rsidDel="00000000" w:rsidP="00000000" w:rsidRDefault="00000000" w:rsidRPr="00000000" w14:paraId="00000044">
      <w:pPr>
        <w:jc w:val="both"/>
        <w:rPr/>
      </w:pPr>
      <w:r w:rsidDel="00000000" w:rsidR="00000000" w:rsidRPr="00000000">
        <w:rPr>
          <w:rtl w:val="0"/>
        </w:rPr>
        <w:t xml:space="preserve">-Dan P. McAdams </w:t>
      </w:r>
    </w:p>
    <w:p w:rsidR="00000000" w:rsidDel="00000000" w:rsidP="00000000" w:rsidRDefault="00000000" w:rsidRPr="00000000" w14:paraId="00000045">
      <w:pPr>
        <w:jc w:val="both"/>
        <w:rPr/>
      </w:pPr>
      <w:r w:rsidDel="00000000" w:rsidR="00000000" w:rsidRPr="00000000">
        <w:rPr>
          <w:rtl w:val="0"/>
        </w:rPr>
        <w:t xml:space="preserve">McAdams, D. P. (2001). The psychology of life stories. *Review of General Psychology, 5(2), 100–122.</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t xml:space="preserve">-Dan P. McAdams </w:t>
      </w:r>
    </w:p>
    <w:p w:rsidR="00000000" w:rsidDel="00000000" w:rsidP="00000000" w:rsidRDefault="00000000" w:rsidRPr="00000000" w14:paraId="00000048">
      <w:pPr>
        <w:jc w:val="both"/>
        <w:rPr/>
      </w:pPr>
      <w:r w:rsidDel="00000000" w:rsidR="00000000" w:rsidRPr="00000000">
        <w:rPr>
          <w:rtl w:val="0"/>
        </w:rPr>
        <w:t xml:space="preserve">McAdams, D. P. (2013). *The redemptive self: Stories Americans live by  (Revised ed.). Oxford University Press.</w:t>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jc w:val="both"/>
        <w:rPr/>
      </w:pPr>
      <w:r w:rsidDel="00000000" w:rsidR="00000000" w:rsidRPr="00000000">
        <w:rPr>
          <w:rtl w:val="0"/>
        </w:rPr>
        <w:t xml:space="preserve">-David Elkind</w:t>
      </w:r>
    </w:p>
    <w:p w:rsidR="00000000" w:rsidDel="00000000" w:rsidP="00000000" w:rsidRDefault="00000000" w:rsidRPr="00000000" w14:paraId="0000004B">
      <w:pPr>
        <w:jc w:val="both"/>
        <w:rPr/>
      </w:pPr>
      <w:r w:rsidDel="00000000" w:rsidR="00000000" w:rsidRPr="00000000">
        <w:rPr>
          <w:rtl w:val="0"/>
        </w:rPr>
        <w:t xml:space="preserve">Elkind, D. (1967). Egocentrism in adolescence. Child Development, 38(4), 1025–1034.</w:t>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t xml:space="preserve">-Thomas Gilovich</w:t>
      </w:r>
    </w:p>
    <w:p w:rsidR="00000000" w:rsidDel="00000000" w:rsidP="00000000" w:rsidRDefault="00000000" w:rsidRPr="00000000" w14:paraId="0000004F">
      <w:pPr>
        <w:jc w:val="both"/>
        <w:rPr/>
      </w:pPr>
      <w:r w:rsidDel="00000000" w:rsidR="00000000" w:rsidRPr="00000000">
        <w:rPr>
          <w:rtl w:val="0"/>
        </w:rPr>
        <w:t xml:space="preserve">  Gilovich, T., Medvec, V. H., &amp; Savitsky, K. (2000). The spotlight effect in social judgment. Journal of Personality and Social Psychology, 78(2), 211–222.</w:t>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t xml:space="preserve">-Shelley E. Taylor</w:t>
      </w:r>
    </w:p>
    <w:p w:rsidR="00000000" w:rsidDel="00000000" w:rsidP="00000000" w:rsidRDefault="00000000" w:rsidRPr="00000000" w14:paraId="00000052">
      <w:pPr>
        <w:jc w:val="both"/>
        <w:rPr/>
      </w:pPr>
      <w:r w:rsidDel="00000000" w:rsidR="00000000" w:rsidRPr="00000000">
        <w:rPr>
          <w:rtl w:val="0"/>
        </w:rPr>
        <w:t xml:space="preserve">  Taylor, S. E., &amp; Brown, J. D. (1988). Illusion and well-being: A social psychological perspective on mental health. Psychological Bulletin, 103(2), 193–210.</w:t>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t xml:space="preserve">-Roy F. Baumeister</w:t>
      </w:r>
    </w:p>
    <w:p w:rsidR="00000000" w:rsidDel="00000000" w:rsidP="00000000" w:rsidRDefault="00000000" w:rsidRPr="00000000" w14:paraId="00000055">
      <w:pPr>
        <w:jc w:val="both"/>
        <w:rPr/>
      </w:pPr>
      <w:r w:rsidDel="00000000" w:rsidR="00000000" w:rsidRPr="00000000">
        <w:rPr>
          <w:rtl w:val="0"/>
        </w:rPr>
        <w:t xml:space="preserve">  Baumeister, R. F. (1998). The self. In D. T. Gilbert et al. (Eds.), in The handbook of social psychology (4th ed., pp. 680–740). McGraw-Hill.</w:t>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t xml:space="preserve"> -Sherry Turkle</w:t>
      </w:r>
    </w:p>
    <w:p w:rsidR="00000000" w:rsidDel="00000000" w:rsidP="00000000" w:rsidRDefault="00000000" w:rsidRPr="00000000" w14:paraId="00000058">
      <w:pPr>
        <w:jc w:val="both"/>
        <w:rPr/>
      </w:pPr>
      <w:r w:rsidDel="00000000" w:rsidR="00000000" w:rsidRPr="00000000">
        <w:rPr>
          <w:rtl w:val="0"/>
        </w:rPr>
        <w:t xml:space="preserve">  Turkle, S. (2011). Alone together: Why we expect more from technology and less from each other. Basic Books.</w:t>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jc w:val="both"/>
        <w:rPr/>
      </w:pPr>
      <w:r w:rsidDel="00000000" w:rsidR="00000000" w:rsidRPr="00000000">
        <w:rPr>
          <w:rtl w:val="0"/>
        </w:rPr>
        <w:t xml:space="preserve">-Jean Twenge</w:t>
      </w:r>
    </w:p>
    <w:p w:rsidR="00000000" w:rsidDel="00000000" w:rsidP="00000000" w:rsidRDefault="00000000" w:rsidRPr="00000000" w14:paraId="0000005B">
      <w:pPr>
        <w:jc w:val="both"/>
        <w:rPr/>
      </w:pPr>
      <w:r w:rsidDel="00000000" w:rsidR="00000000" w:rsidRPr="00000000">
        <w:rPr>
          <w:rtl w:val="0"/>
        </w:rPr>
        <w:t xml:space="preserve">  Twenge, J. M. (2017). iGen: Why today’s super-connected kids are growing up less rebellious, more tolerant, less happy—and completely unprepared for adulthood. Atria Books.</w:t>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t xml:space="preserve">-Erving Goffman</w:t>
      </w:r>
    </w:p>
    <w:p w:rsidR="00000000" w:rsidDel="00000000" w:rsidP="00000000" w:rsidRDefault="00000000" w:rsidRPr="00000000" w14:paraId="0000005E">
      <w:pPr>
        <w:jc w:val="both"/>
        <w:rPr/>
      </w:pPr>
      <w:r w:rsidDel="00000000" w:rsidR="00000000" w:rsidRPr="00000000">
        <w:rPr>
          <w:rtl w:val="0"/>
        </w:rPr>
        <w:t xml:space="preserve">  Goffman, E. (1959). The presentation of self in everyday life. Anchor Books.</w:t>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rtl w:val="0"/>
        </w:rPr>
        <w:t xml:space="preserve">-Zizi Papacharissi</w:t>
      </w:r>
    </w:p>
    <w:p w:rsidR="00000000" w:rsidDel="00000000" w:rsidP="00000000" w:rsidRDefault="00000000" w:rsidRPr="00000000" w14:paraId="00000061">
      <w:pPr>
        <w:jc w:val="both"/>
        <w:rPr/>
      </w:pPr>
      <w:r w:rsidDel="00000000" w:rsidR="00000000" w:rsidRPr="00000000">
        <w:rPr>
          <w:rtl w:val="0"/>
        </w:rPr>
        <w:t xml:space="preserve">  Papacharissi, Z. (2010). A private sphere: Democracy in a digital age. Polity Press.</w:t>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t xml:space="preserve">-Alice E. Marwick</w:t>
      </w:r>
    </w:p>
    <w:p w:rsidR="00000000" w:rsidDel="00000000" w:rsidP="00000000" w:rsidRDefault="00000000" w:rsidRPr="00000000" w14:paraId="00000064">
      <w:pPr>
        <w:jc w:val="both"/>
        <w:rPr/>
      </w:pPr>
      <w:r w:rsidDel="00000000" w:rsidR="00000000" w:rsidRPr="00000000">
        <w:rPr>
          <w:rtl w:val="0"/>
        </w:rPr>
        <w:t xml:space="preserve">  Marwick, A. E., &amp; Boyd, D. (2011). To see and be seen: Celebrity practice on Twitter. Convergence, 17(2), 139–158.</w:t>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jc w:val="both"/>
        <w:rPr/>
      </w:pPr>
      <w:r w:rsidDel="00000000" w:rsidR="00000000" w:rsidRPr="00000000">
        <w:rPr>
          <w:rtl w:val="0"/>
        </w:rPr>
        <w:t xml:space="preserve">-Joseph B. Walther</w:t>
      </w:r>
    </w:p>
    <w:p w:rsidR="00000000" w:rsidDel="00000000" w:rsidP="00000000" w:rsidRDefault="00000000" w:rsidRPr="00000000" w14:paraId="00000067">
      <w:pPr>
        <w:jc w:val="both"/>
        <w:rPr/>
      </w:pPr>
      <w:r w:rsidDel="00000000" w:rsidR="00000000" w:rsidRPr="00000000">
        <w:rPr>
          <w:rtl w:val="0"/>
        </w:rPr>
        <w:t xml:space="preserve">  Walther, J. B. (2007). Selective self-presentation in computer-mediated communication. *Computers in Human Behavior, 23(5), 2538–2557.</w:t>
      </w:r>
    </w:p>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t xml:space="preserve">- Cecilia Ridgeway</w:t>
      </w:r>
    </w:p>
    <w:p w:rsidR="00000000" w:rsidDel="00000000" w:rsidP="00000000" w:rsidRDefault="00000000" w:rsidRPr="00000000" w14:paraId="0000006A">
      <w:pPr>
        <w:jc w:val="both"/>
        <w:rPr/>
      </w:pPr>
      <w:r w:rsidDel="00000000" w:rsidR="00000000" w:rsidRPr="00000000">
        <w:rPr>
          <w:rtl w:val="0"/>
        </w:rPr>
        <w:t xml:space="preserve">  Ridgeway, C. L. (2001). Social status and group structure. Annual Review of Sociology, 27, 637–658.</w:t>
      </w:r>
    </w:p>
    <w:p w:rsidR="00000000" w:rsidDel="00000000" w:rsidP="00000000" w:rsidRDefault="00000000" w:rsidRPr="00000000" w14:paraId="0000006B">
      <w:pPr>
        <w:jc w:val="both"/>
        <w:rPr/>
      </w:pPr>
      <w:r w:rsidDel="00000000" w:rsidR="00000000" w:rsidRPr="00000000">
        <w:rPr>
          <w:rtl w:val="0"/>
        </w:rPr>
      </w:r>
    </w:p>
    <w:p w:rsidR="00000000" w:rsidDel="00000000" w:rsidP="00000000" w:rsidRDefault="00000000" w:rsidRPr="00000000" w14:paraId="0000006C">
      <w:pPr>
        <w:jc w:val="both"/>
        <w:rPr/>
      </w:pPr>
      <w:r w:rsidDel="00000000" w:rsidR="00000000" w:rsidRPr="00000000">
        <w:rPr>
          <w:rtl w:val="0"/>
        </w:rPr>
        <w:t xml:space="preserve">-Erik Erikson</w:t>
      </w:r>
    </w:p>
    <w:p w:rsidR="00000000" w:rsidDel="00000000" w:rsidP="00000000" w:rsidRDefault="00000000" w:rsidRPr="00000000" w14:paraId="0000006D">
      <w:pPr>
        <w:jc w:val="both"/>
        <w:rPr/>
      </w:pPr>
      <w:r w:rsidDel="00000000" w:rsidR="00000000" w:rsidRPr="00000000">
        <w:rPr>
          <w:rtl w:val="0"/>
        </w:rPr>
        <w:t xml:space="preserve">  Erikson, E. H. (1968). Identity: Youth and crisis. Norton.</w:t>
      </w:r>
    </w:p>
    <w:p w:rsidR="00000000" w:rsidDel="00000000" w:rsidP="00000000" w:rsidRDefault="00000000" w:rsidRPr="00000000" w14:paraId="0000006E">
      <w:pPr>
        <w:jc w:val="both"/>
        <w:rPr/>
      </w:pPr>
      <w:r w:rsidDel="00000000" w:rsidR="00000000" w:rsidRPr="00000000">
        <w:rPr>
          <w:rtl w:val="0"/>
        </w:rPr>
      </w:r>
    </w:p>
    <w:p w:rsidR="00000000" w:rsidDel="00000000" w:rsidP="00000000" w:rsidRDefault="00000000" w:rsidRPr="00000000" w14:paraId="0000006F">
      <w:pPr>
        <w:jc w:val="both"/>
        <w:rPr/>
      </w:pPr>
      <w:r w:rsidDel="00000000" w:rsidR="00000000" w:rsidRPr="00000000">
        <w:rPr>
          <w:rtl w:val="0"/>
        </w:rPr>
        <w:t xml:space="preserve">-Laurence Steinberg</w:t>
      </w:r>
    </w:p>
    <w:p w:rsidR="00000000" w:rsidDel="00000000" w:rsidP="00000000" w:rsidRDefault="00000000" w:rsidRPr="00000000" w14:paraId="00000070">
      <w:pPr>
        <w:jc w:val="both"/>
        <w:rPr/>
      </w:pPr>
      <w:r w:rsidDel="00000000" w:rsidR="00000000" w:rsidRPr="00000000">
        <w:rPr>
          <w:rtl w:val="0"/>
        </w:rPr>
        <w:t xml:space="preserve">  Steinberg, L. (2014). Adolescence(10th ed.). McGraw-Hill.</w:t>
      </w:r>
    </w:p>
    <w:p w:rsidR="00000000" w:rsidDel="00000000" w:rsidP="00000000" w:rsidRDefault="00000000" w:rsidRPr="00000000" w14:paraId="00000071">
      <w:pPr>
        <w:jc w:val="both"/>
        <w:rPr/>
      </w:pPr>
      <w:r w:rsidDel="00000000" w:rsidR="00000000" w:rsidRPr="00000000">
        <w:rPr>
          <w:rtl w:val="0"/>
        </w:rPr>
      </w:r>
    </w:p>
    <w:p w:rsidR="00000000" w:rsidDel="00000000" w:rsidP="00000000" w:rsidRDefault="00000000" w:rsidRPr="00000000" w14:paraId="00000072">
      <w:pPr>
        <w:jc w:val="both"/>
        <w:rPr/>
      </w:pPr>
      <w:r w:rsidDel="00000000" w:rsidR="00000000" w:rsidRPr="00000000">
        <w:rPr>
          <w:rtl w:val="0"/>
        </w:rPr>
        <w:t xml:space="preserve">- Andrew K. Przybylski</w:t>
      </w:r>
    </w:p>
    <w:p w:rsidR="00000000" w:rsidDel="00000000" w:rsidP="00000000" w:rsidRDefault="00000000" w:rsidRPr="00000000" w14:paraId="00000073">
      <w:pPr>
        <w:jc w:val="both"/>
        <w:rPr/>
      </w:pPr>
      <w:r w:rsidDel="00000000" w:rsidR="00000000" w:rsidRPr="00000000">
        <w:rPr>
          <w:rtl w:val="0"/>
        </w:rPr>
        <w:t xml:space="preserve">  Przybylski, A. K., &amp; Weinstein, N. (2017). A large-scale test of the Goldilocks hypothesis: Quantifying digital-screen use and mental well-being. *Psychological Science, 28(2), 204–215.</w:t>
      </w:r>
    </w:p>
    <w:p w:rsidR="00000000" w:rsidDel="00000000" w:rsidP="00000000" w:rsidRDefault="00000000" w:rsidRPr="00000000" w14:paraId="00000074">
      <w:pPr>
        <w:jc w:val="both"/>
        <w:rPr/>
      </w:pPr>
      <w:r w:rsidDel="00000000" w:rsidR="00000000" w:rsidRPr="00000000">
        <w:rPr>
          <w:rtl w:val="0"/>
        </w:rPr>
      </w:r>
    </w:p>
    <w:p w:rsidR="00000000" w:rsidDel="00000000" w:rsidP="00000000" w:rsidRDefault="00000000" w:rsidRPr="00000000" w14:paraId="00000075">
      <w:pPr>
        <w:jc w:val="both"/>
        <w:rPr/>
      </w:pPr>
      <w:r w:rsidDel="00000000" w:rsidR="00000000" w:rsidRPr="00000000">
        <w:rPr>
          <w:rtl w:val="0"/>
        </w:rPr>
        <w:t xml:space="preserve">-Melissa G. Hunt</w:t>
      </w:r>
    </w:p>
    <w:p w:rsidR="00000000" w:rsidDel="00000000" w:rsidP="00000000" w:rsidRDefault="00000000" w:rsidRPr="00000000" w14:paraId="00000076">
      <w:pPr>
        <w:jc w:val="both"/>
        <w:rPr/>
      </w:pPr>
      <w:r w:rsidDel="00000000" w:rsidR="00000000" w:rsidRPr="00000000">
        <w:rPr>
          <w:rtl w:val="0"/>
        </w:rPr>
        <w:t xml:space="preserve">  Hunt, M. G., Marx, R., Lipson, C., &amp; Young, J. (2018). No more FOMO: Limiting social media decreases loneliness and depression. *Journal of Social and Clinical Psychology, 37(10), 751–768.</w:t>
      </w:r>
    </w:p>
    <w:p w:rsidR="00000000" w:rsidDel="00000000" w:rsidP="00000000" w:rsidRDefault="00000000" w:rsidRPr="00000000" w14:paraId="00000077">
      <w:pPr>
        <w:jc w:val="both"/>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