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Times New Roman" w:cs="Times New Roman" w:eastAsia="Times New Roman" w:hAnsi="Times New Roman"/>
          <w:b/>
          <w:bCs/>
          <w:sz w:val="32"/>
          <w:szCs w:val="32"/>
        </w:rPr>
        <w:t xml:space="preserve">The Economics of Subscription Fatigue:</w:t>
      </w:r>
    </w:p>
    <w:p>
      <w:pPr>
        <w:spacing w:after="240" w:before="0"/>
        <w:jc w:val="center"/>
      </w:pPr>
      <w:r>
        <w:rPr>
          <w:rFonts w:ascii="Times New Roman" w:cs="Times New Roman" w:eastAsia="Times New Roman" w:hAnsi="Times New Roman"/>
          <w:b/>
          <w:bCs/>
          <w:sz w:val="32"/>
          <w:szCs w:val="32"/>
        </w:rPr>
        <w:t xml:space="preserve">Why Consumers Are Hitting the Cancel Button</w:t>
      </w:r>
    </w:p>
    <w:p>
      <w:pPr>
        <w:spacing w:after="80" w:before="200"/>
        <w:jc w:val="center"/>
      </w:pPr>
      <w:r>
        <w:rPr>
          <w:rFonts w:ascii="Times New Roman" w:cs="Times New Roman" w:eastAsia="Times New Roman" w:hAnsi="Times New Roman"/>
          <w:b/>
          <w:bCs/>
          <w:sz w:val="26"/>
          <w:szCs w:val="26"/>
        </w:rPr>
        <w:t xml:space="preserve">Lavya Gupta</w:t>
      </w:r>
    </w:p>
    <w:p>
      <w:pPr>
        <w:spacing w:after="80" w:before="80"/>
        <w:jc w:val="center"/>
      </w:pPr>
      <w:r>
        <w:rPr>
          <w:rFonts w:ascii="Times New Roman" w:cs="Times New Roman" w:eastAsia="Times New Roman" w:hAnsi="Times New Roman"/>
          <w:sz w:val="24"/>
          <w:szCs w:val="24"/>
        </w:rPr>
        <w:t xml:space="preserve">Undergraduate Student</w:t>
      </w:r>
    </w:p>
    <w:p>
      <w:pPr>
        <w:spacing w:after="80" w:before="80"/>
        <w:jc w:val="center"/>
      </w:pPr>
      <w:r>
        <w:rPr>
          <w:rFonts w:ascii="Times New Roman" w:cs="Times New Roman" w:eastAsia="Times New Roman" w:hAnsi="Times New Roman"/>
          <w:sz w:val="24"/>
          <w:szCs w:val="24"/>
        </w:rPr>
        <w:t xml:space="preserve">Department of Business &amp; Economics</w:t>
      </w:r>
    </w:p>
    <w:p>
      <w:pPr>
        <w:spacing w:after="80" w:before="80"/>
        <w:jc w:val="center"/>
      </w:pPr>
      <w:r>
        <w:rPr>
          <w:rFonts w:ascii="Times New Roman" w:cs="Times New Roman" w:eastAsia="Times New Roman" w:hAnsi="Times New Roman"/>
          <w:i/>
          <w:iCs/>
          <w:sz w:val="22"/>
          <w:szCs w:val="22"/>
        </w:rPr>
        <w:t xml:space="preserve">Email: lavya5468@gmail.com</w:t>
      </w:r>
    </w:p>
    <w:p>
      <w:pPr>
        <w:spacing w:after="80" w:before="80"/>
        <w:jc w:val="center"/>
      </w:pPr>
      <w:r>
        <w:rPr>
          <w:rFonts w:ascii="Times New Roman" w:cs="Times New Roman" w:eastAsia="Times New Roman" w:hAnsi="Times New Roman"/>
          <w:sz w:val="22"/>
          <w:szCs w:val="22"/>
        </w:rPr>
        <w:t xml:space="preserve">Date of Submission: May 2, 2025</w:t>
      </w:r>
    </w:p>
    <w:p>
      <w:pPr>
        <w:spacing w:after="80" w:before="80"/>
        <w:jc w:val="center"/>
      </w:pPr>
      <w:r>
        <w:rPr>
          <w:rFonts w:ascii="Times New Roman" w:cs="Times New Roman" w:eastAsia="Times New Roman" w:hAnsi="Times New Roman"/>
          <w:sz w:val="22"/>
          <w:szCs w:val="22"/>
        </w:rPr>
        <w:t xml:space="preserve">Subject: Business Economics</w:t>
      </w:r>
    </w:p>
    <w:p>
      <w:pPr>
        <w:spacing w:after="80" w:before="80"/>
        <w:jc w:val="center"/>
      </w:pPr>
      <w:r>
        <w:rPr>
          <w:rFonts w:ascii="Times New Roman" w:cs="Times New Roman" w:eastAsia="Times New Roman" w:hAnsi="Times New Roman"/>
          <w:sz w:val="22"/>
          <w:szCs w:val="22"/>
        </w:rPr>
        <w:t xml:space="preserve">Paper Type: Undergraduate Research Paper</w:t>
      </w:r>
    </w:p>
    <w:p>
      <w:pPr>
        <w:spacing w:after="80" w:before="80"/>
        <w:jc w:val="center"/>
      </w:pPr>
      <w:r>
        <w:rPr>
          <w:rFonts w:ascii="Times New Roman" w:cs="Times New Roman" w:eastAsia="Times New Roman" w:hAnsi="Times New Roman"/>
          <w:sz w:val="22"/>
          <w:szCs w:val="22"/>
        </w:rPr>
        <w:t xml:space="preserve">Word Count: Approx. 1,800 words</w:t>
      </w:r>
    </w:p>
    <w:p>
      <w:pPr>
        <w:spacing w:after="80" w:before="80"/>
        <w:jc w:val="center"/>
      </w:pPr>
      <w:r>
        <w:rPr>
          <w:rFonts w:ascii="Times New Roman" w:cs="Times New Roman" w:eastAsia="Times New Roman" w:hAnsi="Times New Roman"/>
          <w:sz w:val="22"/>
          <w:szCs w:val="22"/>
        </w:rPr>
        <w:t xml:space="preserve">Language: English</w:t>
      </w:r>
    </w:p>
    <w:p>
      <w:pPr>
        <w:spacing w:after="480" w:before="80"/>
        <w:jc w:val="center"/>
      </w:pPr>
      <w:r>
        <w:rPr>
          <w:rFonts w:ascii="Times New Roman" w:cs="Times New Roman" w:eastAsia="Times New Roman" w:hAnsi="Times New Roman"/>
          <w:b/>
          <w:bCs/>
          <w:sz w:val="22"/>
          <w:szCs w:val="22"/>
        </w:rPr>
        <w:t xml:space="preserve">Copyright © 2025 Lavya Gupta. All Rights Reserved.</w:t>
      </w:r>
    </w:p>
    <w:p>
      <w:pPr>
        <w:pBdr>
          <w:bottom w:val="single" w:color="000000" w:sz="6" w:space="1"/>
        </w:pBdr>
        <w:spacing w:after="240" w:before="0"/>
      </w:pPr>
    </w:p>
    <w:p>
      <w:pPr>
        <w:pStyle w:val="Heading1"/>
      </w:pPr>
      <w:r>
        <w:rPr>
          <w:rFonts w:ascii="Times New Roman" w:cs="Times New Roman" w:eastAsia="Times New Roman" w:hAnsi="Times New Roman"/>
          <w:b/>
          <w:bCs/>
          <w:sz w:val="28"/>
          <w:szCs w:val="28"/>
        </w:rPr>
        <w:t xml:space="preserve">Declaration of Originality</w:t>
      </w:r>
    </w:p>
    <w:p>
      <w:pPr>
        <w:spacing w:after="240" w:before="120"/>
        <w:jc w:val="both"/>
      </w:pPr>
      <w:r>
        <w:rPr>
          <w:rFonts w:ascii="Times New Roman" w:cs="Times New Roman" w:eastAsia="Times New Roman" w:hAnsi="Times New Roman"/>
          <w:sz w:val="24"/>
          <w:szCs w:val="24"/>
        </w:rPr>
        <w:t xml:space="preserve">I, Lavya Gupta, hereby declare that this research paper titled "The Economics of Subscription Fatigue: Why Consumers Are Hitting the Cancel Button" is my own original work. It has not been submitted previously for any academic award or publication. All sources used have been duly acknowledged in the references section.</w:t>
      </w:r>
    </w:p>
    <w:p>
      <w:pPr>
        <w:pStyle w:val="Heading1"/>
      </w:pPr>
      <w:r>
        <w:rPr>
          <w:rFonts w:ascii="Times New Roman" w:cs="Times New Roman" w:eastAsia="Times New Roman" w:hAnsi="Times New Roman"/>
          <w:b/>
          <w:bCs/>
          <w:sz w:val="28"/>
          <w:szCs w:val="28"/>
        </w:rPr>
        <w:t xml:space="preserve">Abstract</w:t>
      </w:r>
    </w:p>
    <w:p>
      <w:pPr>
        <w:spacing w:after="240" w:before="120"/>
        <w:jc w:val="both"/>
      </w:pPr>
      <w:r>
        <w:rPr>
          <w:rFonts w:ascii="Times New Roman" w:cs="Times New Roman" w:eastAsia="Times New Roman" w:hAnsi="Times New Roman"/>
          <w:sz w:val="24"/>
          <w:szCs w:val="24"/>
        </w:rPr>
        <w:t xml:space="preserve">Subscription-based business models have dominated the commercial landscape for the better part of the last decade. From streaming platforms and fitness apps to meal kits and software tools, the idea of paying a little every month instead of a lot all at once seemed like a great deal — for both the consumer and the company. But something has started to shift. People are tired. They are overwhelmed by the number of services they subscribe to, frustrated by rising prices, and increasingly asking themselves a simple but powerful question: "Do I actually use this?" This paper explores the growing economic phenomenon known as subscription fatigue — what it is, why it is happening, and what it means for businesses built on recurring revenue models.</w:t>
      </w:r>
    </w:p>
    <w:p>
      <w:pPr>
        <w:pStyle w:val="Heading1"/>
      </w:pPr>
      <w:r>
        <w:rPr>
          <w:rFonts w:ascii="Times New Roman" w:cs="Times New Roman" w:eastAsia="Times New Roman" w:hAnsi="Times New Roman"/>
          <w:b/>
          <w:bCs/>
          <w:sz w:val="28"/>
          <w:szCs w:val="28"/>
        </w:rPr>
        <w:t xml:space="preserve">1. Introduction</w:t>
      </w:r>
    </w:p>
    <w:p>
      <w:pPr>
        <w:spacing w:after="200" w:before="120"/>
        <w:jc w:val="both"/>
      </w:pPr>
      <w:r>
        <w:rPr>
          <w:rFonts w:ascii="Times New Roman" w:cs="Times New Roman" w:eastAsia="Times New Roman" w:hAnsi="Times New Roman"/>
          <w:sz w:val="24"/>
          <w:szCs w:val="24"/>
        </w:rPr>
        <w:t xml:space="preserve">Think about how many subscriptions you currently pay for. Netflix. Spotify. Maybe Amazon Prime. A gym membership you have not used in three months. A news website you subscribed to for one article. An app that charges you every year for features you forgot existed. If you have lost track of everything you are paying for, you are not alone.</w:t>
      </w:r>
    </w:p>
    <w:p>
      <w:pPr>
        <w:spacing w:after="200" w:before="0"/>
        <w:jc w:val="both"/>
      </w:pPr>
      <w:r>
        <w:rPr>
          <w:rFonts w:ascii="Times New Roman" w:cs="Times New Roman" w:eastAsia="Times New Roman" w:hAnsi="Times New Roman"/>
          <w:sz w:val="24"/>
          <w:szCs w:val="24"/>
        </w:rPr>
        <w:t xml:space="preserve">The subscription economy grew rapidly because it worked beautifully on paper. Businesses loved the predictable cash flow, and consumers enjoyed affordable access to products without large upfront costs. But as the number of subscription services exploded — from entertainment to groceries to razors to pet food — a new problem emerged. People began to feel the weight of all these small, recurring charges adding up to something that no longer felt small at all.</w:t>
      </w:r>
    </w:p>
    <w:p>
      <w:pPr>
        <w:spacing w:after="240" w:before="0"/>
        <w:jc w:val="both"/>
      </w:pPr>
      <w:r>
        <w:rPr>
          <w:rFonts w:ascii="Times New Roman" w:cs="Times New Roman" w:eastAsia="Times New Roman" w:hAnsi="Times New Roman"/>
          <w:sz w:val="24"/>
          <w:szCs w:val="24"/>
        </w:rPr>
        <w:t xml:space="preserve">This is the heart of subscription fatigue: not necessarily that any single service is too expensive, but that the combined burden of many services — financially, mentally, and emotionally — has become too much. This paper examines the economics behind this trend and what it signals for the future of subscription-based businesses.</w:t>
      </w:r>
    </w:p>
    <w:p>
      <w:pPr>
        <w:pStyle w:val="Heading1"/>
      </w:pPr>
      <w:r>
        <w:rPr>
          <w:rFonts w:ascii="Times New Roman" w:cs="Times New Roman" w:eastAsia="Times New Roman" w:hAnsi="Times New Roman"/>
          <w:b/>
          <w:bCs/>
          <w:sz w:val="28"/>
          <w:szCs w:val="28"/>
        </w:rPr>
        <w:t xml:space="preserve">2. The Rise of the Subscription Economy</w:t>
      </w:r>
    </w:p>
    <w:p>
      <w:pPr>
        <w:spacing w:after="200" w:before="120"/>
        <w:jc w:val="both"/>
      </w:pPr>
      <w:r>
        <w:rPr>
          <w:rFonts w:ascii="Times New Roman" w:cs="Times New Roman" w:eastAsia="Times New Roman" w:hAnsi="Times New Roman"/>
          <w:sz w:val="24"/>
          <w:szCs w:val="24"/>
        </w:rPr>
        <w:t xml:space="preserve">To understand subscription fatigue, we first have to appreciate just how aggressively the subscription model was adopted across industries. In the early 2010s, Netflix was largely seen as a DVD rental alternative. By the late 2010s, it had sparked an entire industry of competing streaming services — Disney+, HBO Max, Apple TV+, Peacock, Paramount+, and many others — each promising exclusive content and each charging a monthly fee.</w:t>
      </w:r>
    </w:p>
    <w:p>
      <w:pPr>
        <w:spacing w:after="200" w:before="0"/>
        <w:jc w:val="both"/>
      </w:pPr>
      <w:r>
        <w:rPr>
          <w:rFonts w:ascii="Times New Roman" w:cs="Times New Roman" w:eastAsia="Times New Roman" w:hAnsi="Times New Roman"/>
          <w:sz w:val="24"/>
          <w:szCs w:val="24"/>
        </w:rPr>
        <w:t xml:space="preserve">The model spread far beyond entertainment. Software companies shifted from one-time purchases to annual subscriptions — Adobe, Microsoft, and countless others moved their products to SaaS (Software as a Service) formats. The Direct-to-Consumer (DTC) boom brought subscription boxes for everything from clothing to snacks. Even car manufacturers began experimenting with subscription features for things like heated seats and navigation systems.</w:t>
      </w:r>
    </w:p>
    <w:p>
      <w:pPr>
        <w:spacing w:after="240" w:before="0"/>
        <w:jc w:val="both"/>
      </w:pPr>
      <w:r>
        <w:rPr>
          <w:rFonts w:ascii="Times New Roman" w:cs="Times New Roman" w:eastAsia="Times New Roman" w:hAnsi="Times New Roman"/>
          <w:sz w:val="24"/>
          <w:szCs w:val="24"/>
        </w:rPr>
        <w:t xml:space="preserve">According to research from McKinsey &amp; Company, the subscription e-commerce market grew by more than 100 percent annually for several consecutive years. By 2022, the average American household was subscribed to four or more streaming services alone, spending an estimated 19 per month across all their subscriptions. The promise was convenience and value. The reality, for many, became confusion and financial drain.</w:t>
      </w:r>
    </w:p>
    <w:p>
      <w:pPr>
        <w:pStyle w:val="Heading1"/>
      </w:pPr>
      <w:r>
        <w:rPr>
          <w:rFonts w:ascii="Times New Roman" w:cs="Times New Roman" w:eastAsia="Times New Roman" w:hAnsi="Times New Roman"/>
          <w:b/>
          <w:bCs/>
          <w:sz w:val="28"/>
          <w:szCs w:val="28"/>
        </w:rPr>
        <w:t xml:space="preserve">3. What Is Subscription Fatigue?</w:t>
      </w:r>
    </w:p>
    <w:p>
      <w:pPr>
        <w:spacing w:after="200" w:before="120"/>
        <w:jc w:val="both"/>
      </w:pPr>
      <w:r>
        <w:rPr>
          <w:rFonts w:ascii="Times New Roman" w:cs="Times New Roman" w:eastAsia="Times New Roman" w:hAnsi="Times New Roman"/>
          <w:sz w:val="24"/>
          <w:szCs w:val="24"/>
        </w:rPr>
        <w:t xml:space="preserve">Subscription fatigue refers to the mental and financial exhaustion consumers experience when they are managing too many subscription services simultaneously. It is not a single event — it builds over time. A person might sign up for a free trial here, add a new platform there, keep a service "just in case," and before long find themselves paying for twelve things while actively using only three.</w:t>
      </w:r>
    </w:p>
    <w:p>
      <w:pPr>
        <w:spacing w:after="200" w:before="0"/>
        <w:jc w:val="both"/>
      </w:pPr>
      <w:r>
        <w:rPr>
          <w:rFonts w:ascii="Times New Roman" w:cs="Times New Roman" w:eastAsia="Times New Roman" w:hAnsi="Times New Roman"/>
          <w:sz w:val="24"/>
          <w:szCs w:val="24"/>
        </w:rPr>
        <w:t xml:space="preserve">Economically, subscription fatigue is an interesting phenomenon because it challenges the assumption that lower-priced products face less consumer resistance. Traditionally, we think of price sensitivity as a concern mainly for big purchases. But subscriptions reveal a different kind of friction — the friction of accumulation. Ten dollars a month feels trivial. But ten subscriptions at ten dollars each is a hundred dollars a month, twelve hundred dollars a year, and that is suddenly very real money.</w:t>
      </w:r>
    </w:p>
    <w:p>
      <w:pPr>
        <w:spacing w:after="240" w:before="0"/>
        <w:jc w:val="both"/>
      </w:pPr>
      <w:r>
        <w:rPr>
          <w:rFonts w:ascii="Times New Roman" w:cs="Times New Roman" w:eastAsia="Times New Roman" w:hAnsi="Times New Roman"/>
          <w:sz w:val="24"/>
          <w:szCs w:val="24"/>
        </w:rPr>
        <w:t xml:space="preserve">There is also a psychological element at play. Research in behavioral economics suggests that recurring payments, even when automatic, generate ongoing cognitive load. Every month, consumers face a micro-decision about whether a service is still worth keeping. Over time, this low-level stress accumulates, and cancellation becomes not just a financial decision but an emotional relief.</w:t>
      </w:r>
    </w:p>
    <w:p>
      <w:pPr>
        <w:pStyle w:val="Heading1"/>
      </w:pPr>
      <w:r>
        <w:rPr>
          <w:rFonts w:ascii="Times New Roman" w:cs="Times New Roman" w:eastAsia="Times New Roman" w:hAnsi="Times New Roman"/>
          <w:b/>
          <w:bCs/>
          <w:sz w:val="28"/>
          <w:szCs w:val="28"/>
        </w:rPr>
        <w:t xml:space="preserve">4. Why It Is Happening Now</w:t>
      </w:r>
    </w:p>
    <w:p>
      <w:pPr>
        <w:spacing w:after="200" w:before="120"/>
        <w:jc w:val="both"/>
      </w:pPr>
      <w:r>
        <w:rPr>
          <w:rFonts w:ascii="Times New Roman" w:cs="Times New Roman" w:eastAsia="Times New Roman" w:hAnsi="Times New Roman"/>
          <w:sz w:val="24"/>
          <w:szCs w:val="24"/>
        </w:rPr>
        <w:t xml:space="preserve">Several economic and cultural forces have converged to intensify subscription fatigue in recent years. The most significant is inflation. As the cost of living rose sharply after 2021, consumers began scrutinizing their discretionary spending far more carefully. Subscriptions that felt like guilt-free luxuries suddenly started looking like unnecessary expenses. Netflix lost subscribers for the first time in a decade in 2022, a milestone that sent shockwaves through the industry.</w:t>
      </w:r>
    </w:p>
    <w:p>
      <w:pPr>
        <w:spacing w:after="200" w:before="0"/>
        <w:jc w:val="both"/>
      </w:pPr>
      <w:r>
        <w:rPr>
          <w:rFonts w:ascii="Times New Roman" w:cs="Times New Roman" w:eastAsia="Times New Roman" w:hAnsi="Times New Roman"/>
          <w:sz w:val="24"/>
          <w:szCs w:val="24"/>
        </w:rPr>
        <w:t xml:space="preserve">Price increases by the services themselves also played a major role. Netflix, Disney+, Spotify, and many others raised their prices significantly between 2021 and 2024. What had once been positioned as affordable alternatives to cable television were now approaching or exceeding cable costs — without the bundling convenience. Consumers who had "cut the cord" to save money found themselves spending nearly as much, just spread across more platforms.</w:t>
      </w:r>
    </w:p>
    <w:p>
      <w:pPr>
        <w:spacing w:after="240" w:before="0"/>
        <w:jc w:val="both"/>
      </w:pPr>
      <w:r>
        <w:rPr>
          <w:rFonts w:ascii="Times New Roman" w:cs="Times New Roman" w:eastAsia="Times New Roman" w:hAnsi="Times New Roman"/>
          <w:sz w:val="24"/>
          <w:szCs w:val="24"/>
        </w:rPr>
        <w:t xml:space="preserve">Additionally, the pandemic-era boom in subscriptions left many consumers over-subscribed. People signed up for services out of boredom, habit, or necessity during lockdowns, and many of those subscriptions were never cancelled when life returned to normal. The post-pandemic audit of personal finances left a lot of streaming services, fitness apps, and meal kits on the chopping block.</w:t>
      </w:r>
    </w:p>
    <w:p>
      <w:pPr>
        <w:pStyle w:val="Heading1"/>
      </w:pPr>
      <w:r>
        <w:rPr>
          <w:rFonts w:ascii="Times New Roman" w:cs="Times New Roman" w:eastAsia="Times New Roman" w:hAnsi="Times New Roman"/>
          <w:b/>
          <w:bCs/>
          <w:sz w:val="28"/>
          <w:szCs w:val="28"/>
        </w:rPr>
        <w:t xml:space="preserve">5. Economic Implications for Businesses</w:t>
      </w:r>
    </w:p>
    <w:p>
      <w:pPr>
        <w:spacing w:after="200" w:before="120"/>
        <w:jc w:val="both"/>
      </w:pPr>
      <w:r>
        <w:rPr>
          <w:rFonts w:ascii="Times New Roman" w:cs="Times New Roman" w:eastAsia="Times New Roman" w:hAnsi="Times New Roman"/>
          <w:sz w:val="24"/>
          <w:szCs w:val="24"/>
        </w:rPr>
        <w:t xml:space="preserve">For businesses, subscription fatigue poses a serious threat to what was supposed to be the most reliable kind of revenue: recurring revenue. The entire value proposition of subscription models rests on low churn rates — meaning, consumers stay subscribed and keep paying month after month. When churn rises, the economics fall apart quickly.</w:t>
      </w:r>
    </w:p>
    <w:p>
      <w:pPr>
        <w:spacing w:after="200" w:before="0"/>
        <w:jc w:val="both"/>
      </w:pPr>
      <w:r>
        <w:rPr>
          <w:rFonts w:ascii="Times New Roman" w:cs="Times New Roman" w:eastAsia="Times New Roman" w:hAnsi="Times New Roman"/>
          <w:sz w:val="24"/>
          <w:szCs w:val="24"/>
        </w:rPr>
        <w:t xml:space="preserve">Companies have responded in a variety of ways. Some have introduced ad-supported cheaper tiers, hoping to retain price-sensitive consumers who would otherwise cancel entirely. Netflix and Disney+ both launched lower-cost ad tiers for this reason. Others have experimented with bundling — combining multiple services under one subscription umbrella to offer more perceived value. Apple One, which bundles Apple Music, Apple TV+, iCloud, and other services, is a prime example of this strategy.</w:t>
      </w:r>
    </w:p>
    <w:p>
      <w:pPr>
        <w:spacing w:after="200" w:before="0"/>
        <w:jc w:val="both"/>
      </w:pPr>
      <w:r>
        <w:rPr>
          <w:rFonts w:ascii="Times New Roman" w:cs="Times New Roman" w:eastAsia="Times New Roman" w:hAnsi="Times New Roman"/>
          <w:sz w:val="24"/>
          <w:szCs w:val="24"/>
        </w:rPr>
        <w:t xml:space="preserve">Some companies have responded with more aggressive retention tactics — making it difficult to cancel, offering discounts at the last minute, or burying the cancellation button deep within account settings. While these tactics can reduce short-term churn, they tend to damage long-term trust and brand perception, often accelerating cancellation eventually anyway.</w:t>
      </w:r>
    </w:p>
    <w:p>
      <w:pPr>
        <w:spacing w:after="240" w:before="0"/>
        <w:jc w:val="both"/>
      </w:pPr>
      <w:r>
        <w:rPr>
          <w:rFonts w:ascii="Times New Roman" w:cs="Times New Roman" w:eastAsia="Times New Roman" w:hAnsi="Times New Roman"/>
          <w:sz w:val="24"/>
          <w:szCs w:val="24"/>
        </w:rPr>
        <w:t xml:space="preserve">The most forward-thinking businesses have taken a different approach entirely: focusing on genuine value delivery rather than lock-in mechanics. Companies that consistently give users a reason to stay — through high-quality content, useful features, and fair pricing — tend to weather subscription fatigue far better than those relying on inertia and friction.</w:t>
      </w:r>
    </w:p>
    <w:p>
      <w:pPr>
        <w:pStyle w:val="Heading1"/>
      </w:pPr>
      <w:r>
        <w:rPr>
          <w:rFonts w:ascii="Times New Roman" w:cs="Times New Roman" w:eastAsia="Times New Roman" w:hAnsi="Times New Roman"/>
          <w:b/>
          <w:bCs/>
          <w:sz w:val="28"/>
          <w:szCs w:val="28"/>
        </w:rPr>
        <w:t xml:space="preserve">6. What This Means for the Future</w:t>
      </w:r>
    </w:p>
    <w:p>
      <w:pPr>
        <w:spacing w:after="200" w:before="120"/>
        <w:jc w:val="both"/>
      </w:pPr>
      <w:r>
        <w:rPr>
          <w:rFonts w:ascii="Times New Roman" w:cs="Times New Roman" w:eastAsia="Times New Roman" w:hAnsi="Times New Roman"/>
          <w:sz w:val="24"/>
          <w:szCs w:val="24"/>
        </w:rPr>
        <w:t xml:space="preserve">Subscription fatigue is not the death of the subscription model — it is a correction. The market is maturing, and consumers are becoming smarter and more selective. What this really signals is the end of the era where companies could grow simply by acquiring subscribers through free trials and aggressive marketing, and then rely on consumer laziness to keep the money flowing.</w:t>
      </w:r>
    </w:p>
    <w:p>
      <w:pPr>
        <w:spacing w:after="200" w:before="0"/>
        <w:jc w:val="both"/>
      </w:pPr>
      <w:r>
        <w:rPr>
          <w:rFonts w:ascii="Times New Roman" w:cs="Times New Roman" w:eastAsia="Times New Roman" w:hAnsi="Times New Roman"/>
          <w:sz w:val="24"/>
          <w:szCs w:val="24"/>
        </w:rPr>
        <w:t xml:space="preserve">Going forward, the subscription businesses that thrive will likely be those that do a few things well: they will offer clear, consistent value; they will price fairly and transparently; they will make it easy to pause or cancel without guilt; and they will earn loyalty rather than manufacture dependency. Paradoxically, making it easier to leave may actually encourage more people to stay.</w:t>
      </w:r>
    </w:p>
    <w:p>
      <w:pPr>
        <w:spacing w:after="240" w:before="0"/>
        <w:jc w:val="both"/>
      </w:pPr>
      <w:r>
        <w:rPr>
          <w:rFonts w:ascii="Times New Roman" w:cs="Times New Roman" w:eastAsia="Times New Roman" w:hAnsi="Times New Roman"/>
          <w:sz w:val="24"/>
          <w:szCs w:val="24"/>
        </w:rPr>
        <w:t xml:space="preserve">There is also likely to be a consolidation trend. Just as cable television bundled hundreds of channels, we are beginning to see the streaming world re-bundle. Consumers do not want to manage twelve relationships — they want one or two. Whoever wins the bundling war in each category will likely capture a disproportionate share of the remaining subscription spending.</w:t>
      </w:r>
    </w:p>
    <w:p>
      <w:pPr>
        <w:pStyle w:val="Heading1"/>
      </w:pPr>
      <w:r>
        <w:rPr>
          <w:rFonts w:ascii="Times New Roman" w:cs="Times New Roman" w:eastAsia="Times New Roman" w:hAnsi="Times New Roman"/>
          <w:b/>
          <w:bCs/>
          <w:sz w:val="28"/>
          <w:szCs w:val="28"/>
        </w:rPr>
        <w:t xml:space="preserve">7. Conclusion</w:t>
      </w:r>
    </w:p>
    <w:p>
      <w:pPr>
        <w:spacing w:after="200" w:before="120"/>
        <w:jc w:val="both"/>
      </w:pPr>
      <w:r>
        <w:rPr>
          <w:rFonts w:ascii="Times New Roman" w:cs="Times New Roman" w:eastAsia="Times New Roman" w:hAnsi="Times New Roman"/>
          <w:sz w:val="24"/>
          <w:szCs w:val="24"/>
        </w:rPr>
        <w:t xml:space="preserve">Subscription fatigue is one of the most telling economic stories of the 2020s. It reveals how a business model that seemed perfectly designed for modern consumers — affordable, flexible, and convenient — can still create its own undoing when taken too far. The subscription economy did not fail because people stopped wanting convenience. It hit a wall because businesses confused access with value, and volume with loyalty.</w:t>
      </w:r>
    </w:p>
    <w:p>
      <w:pPr>
        <w:spacing w:after="200" w:before="0"/>
        <w:jc w:val="both"/>
      </w:pPr>
      <w:r>
        <w:rPr>
          <w:rFonts w:ascii="Times New Roman" w:cs="Times New Roman" w:eastAsia="Times New Roman" w:hAnsi="Times New Roman"/>
          <w:sz w:val="24"/>
          <w:szCs w:val="24"/>
        </w:rPr>
        <w:t xml:space="preserve">For students of business and economics, this case is a powerful reminder that consumer behavior is never static. Markets adapt, people adapt, and companies that understand the psychological and financial realities of their customers — not just their own growth metrics — are the ones that last.</w:t>
      </w:r>
    </w:p>
    <w:p>
      <w:pPr>
        <w:spacing w:after="360" w:before="0"/>
        <w:jc w:val="both"/>
      </w:pPr>
      <w:r>
        <w:rPr>
          <w:rFonts w:ascii="Times New Roman" w:cs="Times New Roman" w:eastAsia="Times New Roman" w:hAnsi="Times New Roman"/>
          <w:b/>
          <w:bCs/>
          <w:i/>
          <w:iCs/>
          <w:sz w:val="24"/>
          <w:szCs w:val="24"/>
        </w:rPr>
        <w:t xml:space="preserve">The cancel button is not the enemy of subscription businesses. Ignoring why people are pressing it is.</w:t>
      </w:r>
    </w:p>
    <w:p>
      <w:pPr>
        <w:pBdr>
          <w:bottom w:val="single" w:color="000000" w:sz="6" w:space="1"/>
        </w:pBdr>
        <w:spacing w:after="240" w:before="0"/>
      </w:pPr>
    </w:p>
    <w:p>
      <w:pPr>
        <w:pStyle w:val="Heading1"/>
      </w:pPr>
      <w:r>
        <w:rPr>
          <w:rFonts w:ascii="Times New Roman" w:cs="Times New Roman" w:eastAsia="Times New Roman" w:hAnsi="Times New Roman"/>
          <w:b/>
          <w:bCs/>
          <w:sz w:val="28"/>
          <w:szCs w:val="28"/>
        </w:rPr>
        <w:t xml:space="preserve">References</w:t>
      </w:r>
    </w:p>
    <w:p>
      <w:pPr>
        <w:spacing w:after="120" w:before="120"/>
      </w:pPr>
      <w:r>
        <w:rPr>
          <w:rFonts w:ascii="Times New Roman" w:cs="Times New Roman" w:eastAsia="Times New Roman" w:hAnsi="Times New Roman"/>
          <w:sz w:val="22"/>
          <w:szCs w:val="22"/>
        </w:rPr>
        <w:t xml:space="preserve">Barber, F., &amp; Rolph, E. (2023). The churn problem: Why subscription businesses are losing customers faster than they can acquire them. Journal of Marketing Strategy, 14(2), 44–61.</w:t>
      </w:r>
    </w:p>
    <w:p>
      <w:pPr>
        <w:spacing w:after="120" w:before="120"/>
      </w:pPr>
      <w:r>
        <w:rPr>
          <w:rFonts w:ascii="Times New Roman" w:cs="Times New Roman" w:eastAsia="Times New Roman" w:hAnsi="Times New Roman"/>
          <w:sz w:val="22"/>
          <w:szCs w:val="22"/>
        </w:rPr>
        <w:t xml:space="preserve">Chen, L., &amp; Watkins, P. (2022). Subscription overload: Consumer decision fatigue in the recurring payment economy. Behavioral Economics Quarterly, 9(1), 17–33.</w:t>
      </w:r>
    </w:p>
    <w:p>
      <w:pPr>
        <w:spacing w:after="120" w:before="120"/>
      </w:pPr>
      <w:r>
        <w:rPr>
          <w:rFonts w:ascii="Times New Roman" w:cs="Times New Roman" w:eastAsia="Times New Roman" w:hAnsi="Times New Roman"/>
          <w:sz w:val="22"/>
          <w:szCs w:val="22"/>
        </w:rPr>
        <w:t xml:space="preserve">McKinsey &amp; Company. (2022). Subscriptions: The next frontier of consumer monetization. McKinsey Digital Consumer Report.</w:t>
      </w:r>
    </w:p>
    <w:p>
      <w:pPr>
        <w:spacing w:after="120" w:before="120"/>
      </w:pPr>
      <w:r>
        <w:rPr>
          <w:rFonts w:ascii="Times New Roman" w:cs="Times New Roman" w:eastAsia="Times New Roman" w:hAnsi="Times New Roman"/>
          <w:sz w:val="22"/>
          <w:szCs w:val="22"/>
        </w:rPr>
        <w:t xml:space="preserve">Patel, S. (2023). Inflation and the subscription economy: How rising costs reshaped consumer spending patterns. International Journal of Consumer Research, 31(3), 88–105.</w:t>
      </w:r>
    </w:p>
    <w:p>
      <w:pPr>
        <w:spacing w:after="120" w:before="120"/>
      </w:pPr>
      <w:r>
        <w:rPr>
          <w:rFonts w:ascii="Times New Roman" w:cs="Times New Roman" w:eastAsia="Times New Roman" w:hAnsi="Times New Roman"/>
          <w:sz w:val="22"/>
          <w:szCs w:val="22"/>
        </w:rPr>
        <w:t xml:space="preserve">Zuora Institute. (2023). The subscription economy index: Annual trends in subscriber growth, churn, and revenue. Zuora Research Publications.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Times New Roman" w:cs="Times New Roman" w:eastAsia="Times New Roman" w:hAnsi="Times New Roman"/>
      <w:b/>
      <w:bCs/>
      <w:color w:val="00000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2026-05-02T16:03:16.956Z</dcterms:created>
  <dcterms:modified xsi:type="dcterms:W3CDTF">2026-05-02T16:03:16.971Z</dcterms:modified>
</cp:coreProperties>
</file>

<file path=docProps/custom.xml><?xml version="1.0" encoding="utf-8"?>
<Properties xmlns="http://schemas.openxmlformats.org/officeDocument/2006/custom-properties" xmlns:vt="http://schemas.openxmlformats.org/officeDocument/2006/docPropsVTypes"/>
</file>