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8BA3E" w14:textId="77777777" w:rsidR="004A0DE8" w:rsidRPr="008B1421" w:rsidRDefault="004A0DE8">
      <w:pPr>
        <w:pStyle w:val="Heading1"/>
        <w:rPr>
          <w:rFonts w:ascii="Times New Roman" w:eastAsia="Times New Roman" w:hAnsi="Times New Roman" w:cs="Times New Roman"/>
          <w:kern w:val="36"/>
          <w:sz w:val="24"/>
          <w:szCs w:val="24"/>
          <w14:ligatures w14:val="none"/>
        </w:rPr>
      </w:pPr>
      <w:r w:rsidRPr="008B1421">
        <w:rPr>
          <w:rFonts w:ascii="Times New Roman" w:eastAsia="Times New Roman" w:hAnsi="Times New Roman" w:cs="Times New Roman"/>
          <w:sz w:val="24"/>
          <w:szCs w:val="24"/>
        </w:rPr>
        <w:t>Artificial Intelligence, Cyber Law and Digital Governance: Emerging Legal Challenges in the Modern Era</w:t>
      </w:r>
    </w:p>
    <w:p w14:paraId="723DCAD1" w14:textId="77777777" w:rsidR="004A0DE8" w:rsidRPr="008B1421" w:rsidRDefault="004A0DE8">
      <w:pPr>
        <w:pStyle w:val="Heading2"/>
        <w:rPr>
          <w:rFonts w:ascii="Times New Roman" w:eastAsia="Times New Roman" w:hAnsi="Times New Roman" w:cs="Times New Roman"/>
          <w:sz w:val="24"/>
          <w:szCs w:val="24"/>
        </w:rPr>
      </w:pPr>
      <w:r w:rsidRPr="008B1421">
        <w:rPr>
          <w:rFonts w:ascii="Times New Roman" w:eastAsia="Times New Roman" w:hAnsi="Times New Roman" w:cs="Times New Roman"/>
          <w:sz w:val="24"/>
          <w:szCs w:val="24"/>
        </w:rPr>
        <w:t>Abstract</w:t>
      </w:r>
    </w:p>
    <w:p w14:paraId="75E752DB" w14:textId="466280F0" w:rsidR="0072200A" w:rsidRPr="008B1421" w:rsidRDefault="0072200A" w:rsidP="0072200A">
      <w:pPr>
        <w:rPr>
          <w:rFonts w:ascii="Times New Roman" w:hAnsi="Times New Roman" w:cs="Times New Roman"/>
        </w:rPr>
      </w:pPr>
      <w:r w:rsidRPr="008B1421">
        <w:rPr>
          <w:rFonts w:ascii="Times New Roman" w:hAnsi="Times New Roman" w:cs="Times New Roman"/>
        </w:rPr>
        <w:t>The fast pace of development of Artificial Intelligence (AI), digital technologies and cyber space has completely changed the modern society. The role of technologies is becoming more evident not only in economic and social life but also in the government activity as well. At the same time, all the mentioned above development processes brought some serious legal issues related to the issues of privacy, data protection, cybersecurity, intellectual property, accountability, human rights and State intervention. Cyber law and digital governance have become important legal instruments of regulating the relation between technology, people, businesses and the State. This article discusses the new legal challenges associated with AI and digital technologies. The special attention is paid to the Indian legal system. The necessity of the responsible AI governance, protection of personal data, cybersecurity legislation, algorithmic accountability and harmonization of technological progress with constitutional rights is analyzed in the article.</w:t>
      </w:r>
    </w:p>
    <w:p w14:paraId="1165511F" w14:textId="77777777" w:rsidR="004A0DE8" w:rsidRPr="008B1421" w:rsidRDefault="004A0DE8">
      <w:pPr>
        <w:pStyle w:val="NormalWeb"/>
      </w:pPr>
      <w:r w:rsidRPr="008B1421">
        <w:rPr>
          <w:rStyle w:val="Strong"/>
        </w:rPr>
        <w:t>Keywords:</w:t>
      </w:r>
      <w:r w:rsidRPr="008B1421">
        <w:t xml:space="preserve"> Artificial Intelligence, Cyber Law, Digital Governance, Data Protection, Privacy, Cybersecurity, Algorithmic Accountability, Digital Rights.</w:t>
      </w:r>
    </w:p>
    <w:p w14:paraId="76E5DAA4" w14:textId="77777777" w:rsidR="004A0DE8" w:rsidRPr="008B1421" w:rsidRDefault="004A0DE8">
      <w:pPr>
        <w:rPr>
          <w:rFonts w:ascii="Times New Roman" w:eastAsia="Times New Roman" w:hAnsi="Times New Roman" w:cs="Times New Roman"/>
        </w:rPr>
      </w:pPr>
      <w:r w:rsidRPr="008B1421">
        <w:rPr>
          <w:rFonts w:ascii="Times New Roman" w:eastAsia="Times New Roman" w:hAnsi="Times New Roman" w:cs="Times New Roman"/>
          <w:noProof/>
        </w:rPr>
        <mc:AlternateContent>
          <mc:Choice Requires="wps">
            <w:drawing>
              <wp:inline distT="0" distB="0" distL="0" distR="0" wp14:anchorId="515EE840" wp14:editId="4100C71A">
                <wp:extent cx="5943600" cy="1270"/>
                <wp:effectExtent l="0" t="31750" r="0" b="36830"/>
                <wp:docPr id="99679599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F95F0F6" id="Rectangle 1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6B01B13F" w14:textId="66C0D2F4" w:rsidR="004A0DE8" w:rsidRPr="008B1421" w:rsidRDefault="004A0DE8" w:rsidP="001F4D97">
      <w:pPr>
        <w:pStyle w:val="Heading2"/>
        <w:numPr>
          <w:ilvl w:val="0"/>
          <w:numId w:val="3"/>
        </w:numPr>
        <w:rPr>
          <w:rFonts w:ascii="Times New Roman" w:eastAsia="Times New Roman" w:hAnsi="Times New Roman" w:cs="Times New Roman"/>
          <w:sz w:val="24"/>
          <w:szCs w:val="24"/>
        </w:rPr>
      </w:pPr>
      <w:r w:rsidRPr="008B1421">
        <w:rPr>
          <w:rFonts w:ascii="Times New Roman" w:eastAsia="Times New Roman" w:hAnsi="Times New Roman" w:cs="Times New Roman"/>
          <w:sz w:val="24"/>
          <w:szCs w:val="24"/>
        </w:rPr>
        <w:t>Introduction</w:t>
      </w:r>
    </w:p>
    <w:p w14:paraId="2DD6D6A8" w14:textId="77777777" w:rsidR="001F4D97" w:rsidRPr="008B1421" w:rsidRDefault="001F4D97" w:rsidP="001F4D97">
      <w:pPr>
        <w:rPr>
          <w:rFonts w:ascii="Times New Roman" w:hAnsi="Times New Roman" w:cs="Times New Roman"/>
        </w:rPr>
      </w:pPr>
      <w:r w:rsidRPr="008B1421">
        <w:rPr>
          <w:rFonts w:ascii="Times New Roman" w:hAnsi="Times New Roman" w:cs="Times New Roman"/>
        </w:rPr>
        <w:t xml:space="preserve">The current era of the twenty-first century has brought about tremendous changes in the way technology is </w:t>
      </w:r>
      <w:proofErr w:type="spellStart"/>
      <w:r w:rsidRPr="008B1421">
        <w:rPr>
          <w:rFonts w:ascii="Times New Roman" w:hAnsi="Times New Roman" w:cs="Times New Roman"/>
        </w:rPr>
        <w:t>utilised</w:t>
      </w:r>
      <w:proofErr w:type="spellEnd"/>
      <w:r w:rsidRPr="008B1421">
        <w:rPr>
          <w:rFonts w:ascii="Times New Roman" w:hAnsi="Times New Roman" w:cs="Times New Roman"/>
        </w:rPr>
        <w:t xml:space="preserve"> by individuals, corporations and the government. Artificial Intelligence has ceased being a scientific discovery and is now used in daily life through virtual assistants, facial recognition, decision automation, generative AI, autonomous systems and prediction systems. Meanwhile, cyberspace development has led to </w:t>
      </w:r>
      <w:proofErr w:type="spellStart"/>
      <w:r w:rsidRPr="008B1421">
        <w:rPr>
          <w:rFonts w:ascii="Times New Roman" w:hAnsi="Times New Roman" w:cs="Times New Roman"/>
        </w:rPr>
        <w:t>digitalisation</w:t>
      </w:r>
      <w:proofErr w:type="spellEnd"/>
      <w:r w:rsidRPr="008B1421">
        <w:rPr>
          <w:rFonts w:ascii="Times New Roman" w:hAnsi="Times New Roman" w:cs="Times New Roman"/>
        </w:rPr>
        <w:t xml:space="preserve"> of communication, trade, government functions and services.</w:t>
      </w:r>
    </w:p>
    <w:p w14:paraId="25F5B0A4" w14:textId="77777777" w:rsidR="001F4D97" w:rsidRPr="008B1421" w:rsidRDefault="001F4D97" w:rsidP="001F4D97">
      <w:pPr>
        <w:rPr>
          <w:rFonts w:ascii="Times New Roman" w:hAnsi="Times New Roman" w:cs="Times New Roman"/>
        </w:rPr>
      </w:pPr>
      <w:r w:rsidRPr="008B1421">
        <w:rPr>
          <w:rFonts w:ascii="Times New Roman" w:hAnsi="Times New Roman" w:cs="Times New Roman"/>
        </w:rPr>
        <w:t xml:space="preserve">Digital transformation has offered tremendous opportunities for the development of economies and efficient public management. Modern states </w:t>
      </w:r>
      <w:proofErr w:type="spellStart"/>
      <w:r w:rsidRPr="008B1421">
        <w:rPr>
          <w:rFonts w:ascii="Times New Roman" w:hAnsi="Times New Roman" w:cs="Times New Roman"/>
        </w:rPr>
        <w:t>utilise</w:t>
      </w:r>
      <w:proofErr w:type="spellEnd"/>
      <w:r w:rsidRPr="008B1421">
        <w:rPr>
          <w:rFonts w:ascii="Times New Roman" w:hAnsi="Times New Roman" w:cs="Times New Roman"/>
        </w:rPr>
        <w:t xml:space="preserve"> various digital tools in delivering welfare programs, verifying identification of their citizens, taxing income and expenses, providing health care services and governing the country. The increased use of technology has also raised many legal issues. Cyber attacks, data leakage, identity theft, online frauds, </w:t>
      </w:r>
      <w:proofErr w:type="spellStart"/>
      <w:r w:rsidRPr="008B1421">
        <w:rPr>
          <w:rFonts w:ascii="Times New Roman" w:hAnsi="Times New Roman" w:cs="Times New Roman"/>
        </w:rPr>
        <w:t>deepfakes</w:t>
      </w:r>
      <w:proofErr w:type="spellEnd"/>
      <w:r w:rsidRPr="008B1421">
        <w:rPr>
          <w:rFonts w:ascii="Times New Roman" w:hAnsi="Times New Roman" w:cs="Times New Roman"/>
        </w:rPr>
        <w:t>, discrimination through algorithms and misuses of personal information are among the issues modern law faces.</w:t>
      </w:r>
    </w:p>
    <w:p w14:paraId="5D86539A" w14:textId="4E084CFD" w:rsidR="001F4D97" w:rsidRPr="008B1421" w:rsidRDefault="001F4D97" w:rsidP="001F4D97">
      <w:pPr>
        <w:rPr>
          <w:rFonts w:ascii="Times New Roman" w:hAnsi="Times New Roman" w:cs="Times New Roman"/>
        </w:rPr>
      </w:pPr>
      <w:r w:rsidRPr="008B1421">
        <w:rPr>
          <w:rFonts w:ascii="Times New Roman" w:hAnsi="Times New Roman" w:cs="Times New Roman"/>
        </w:rPr>
        <w:t xml:space="preserve">The advent of AI has only made things more difficult for the law. Traditional legal rules are founded upon the idea of human behavior, human decisions and accountability of the people involved. </w:t>
      </w:r>
    </w:p>
    <w:p w14:paraId="7DA87A5D" w14:textId="77777777" w:rsidR="004A0DE8" w:rsidRPr="008B1421" w:rsidRDefault="004A0DE8">
      <w:pPr>
        <w:rPr>
          <w:rFonts w:ascii="Times New Roman" w:eastAsia="Times New Roman" w:hAnsi="Times New Roman" w:cs="Times New Roman"/>
        </w:rPr>
      </w:pPr>
      <w:r w:rsidRPr="008B1421">
        <w:rPr>
          <w:rFonts w:ascii="Times New Roman" w:eastAsia="Times New Roman" w:hAnsi="Times New Roman" w:cs="Times New Roman"/>
          <w:noProof/>
        </w:rPr>
        <mc:AlternateContent>
          <mc:Choice Requires="wps">
            <w:drawing>
              <wp:inline distT="0" distB="0" distL="0" distR="0" wp14:anchorId="55E300D8" wp14:editId="00A4347E">
                <wp:extent cx="5943600" cy="1270"/>
                <wp:effectExtent l="0" t="31750" r="0" b="36830"/>
                <wp:docPr id="184150482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155B1D2" id="Rectangle 1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436B48BB" w14:textId="77777777" w:rsidR="004A0DE8" w:rsidRPr="008B1421" w:rsidRDefault="004A0DE8">
      <w:pPr>
        <w:pStyle w:val="Heading2"/>
        <w:rPr>
          <w:rFonts w:ascii="Times New Roman" w:eastAsia="Times New Roman" w:hAnsi="Times New Roman" w:cs="Times New Roman"/>
          <w:sz w:val="24"/>
          <w:szCs w:val="24"/>
        </w:rPr>
      </w:pPr>
      <w:r w:rsidRPr="008B1421">
        <w:rPr>
          <w:rFonts w:ascii="Times New Roman" w:eastAsia="Times New Roman" w:hAnsi="Times New Roman" w:cs="Times New Roman"/>
          <w:sz w:val="24"/>
          <w:szCs w:val="24"/>
        </w:rPr>
        <w:t>II. Artificial Intelligence and the Transformation of Legal Responsibility</w:t>
      </w:r>
    </w:p>
    <w:p w14:paraId="41533918" w14:textId="77777777" w:rsidR="008B14D7" w:rsidRPr="008B1421" w:rsidRDefault="008B14D7" w:rsidP="007816E0">
      <w:pPr>
        <w:pStyle w:val="NormalWeb"/>
      </w:pPr>
      <w:r w:rsidRPr="008B1421">
        <w:t>Artificial Intelligence refers broadly to technological systems capable of performing tasks that traditionally require human intelligence, including learning, reasoning, prediction, language processing and decision-making. The growing autonomy of AI systems presents a fundamental challenge to traditional concepts of legal responsibility.</w:t>
      </w:r>
    </w:p>
    <w:p w14:paraId="30C21BCC" w14:textId="77777777" w:rsidR="008B14D7" w:rsidRPr="008B1421" w:rsidRDefault="008B14D7" w:rsidP="007816E0">
      <w:pPr>
        <w:pStyle w:val="NormalWeb"/>
      </w:pPr>
      <w:r w:rsidRPr="008B1421">
        <w:t xml:space="preserve">In conventional legal relationships, responsibility is generally attributed to an identifiable human being or legal entity. In the case of AI, however, several actors may be involved, including developers, programmers, data providers, manufacturers, </w:t>
      </w:r>
      <w:proofErr w:type="spellStart"/>
      <w:r w:rsidRPr="008B1421">
        <w:t>deployers</w:t>
      </w:r>
      <w:proofErr w:type="spellEnd"/>
      <w:r w:rsidRPr="008B1421">
        <w:t xml:space="preserve"> and users. Consequently, establishing liability becomes particularly difficult when an AI system produces an unexpected or harmful result.</w:t>
      </w:r>
    </w:p>
    <w:p w14:paraId="21B11EED" w14:textId="77777777" w:rsidR="008B14D7" w:rsidRPr="008B1421" w:rsidRDefault="008B14D7" w:rsidP="007816E0">
      <w:pPr>
        <w:pStyle w:val="NormalWeb"/>
      </w:pPr>
      <w:r w:rsidRPr="008B1421">
        <w:t xml:space="preserve">For example, an AI-powered system may make a discriminatory decision in recruitment, deny access to financial services or generate incorrect medical recommendations. The question then arises as to whether liability should be imposed upon the developer, the </w:t>
      </w:r>
      <w:proofErr w:type="spellStart"/>
      <w:r w:rsidRPr="008B1421">
        <w:t>organisation</w:t>
      </w:r>
      <w:proofErr w:type="spellEnd"/>
      <w:r w:rsidRPr="008B1421">
        <w:t xml:space="preserve"> using the system or the individual who relied upon its output.</w:t>
      </w:r>
    </w:p>
    <w:p w14:paraId="22FC3E52" w14:textId="77777777" w:rsidR="008B14D7" w:rsidRPr="008B1421" w:rsidRDefault="008B14D7" w:rsidP="007816E0">
      <w:pPr>
        <w:pStyle w:val="NormalWeb"/>
      </w:pPr>
      <w:r w:rsidRPr="008B1421">
        <w:t>The legal system must therefore develop appropriate models of responsibility. Possible approaches include negligence-based liability, product liability, strict liability and risk-based regulatory frameworks. A particularly important principle is that the use of AI should not eliminate human accountability. The existence of technological autonomy must not become a means of avoiding legal responsibility.</w:t>
      </w:r>
    </w:p>
    <w:p w14:paraId="51850987" w14:textId="77777777" w:rsidR="004B7E30" w:rsidRPr="008B1421" w:rsidRDefault="004B7E30" w:rsidP="007816E0">
      <w:pPr>
        <w:pStyle w:val="NormalWeb"/>
      </w:pPr>
      <w:r w:rsidRPr="008B1421">
        <w:t xml:space="preserve">The European Union's Artificial Intelligence Act represents an important development in this field by adopting a risk-based approach to AI regulation. It </w:t>
      </w:r>
      <w:proofErr w:type="spellStart"/>
      <w:r w:rsidRPr="008B1421">
        <w:t>categorises</w:t>
      </w:r>
      <w:proofErr w:type="spellEnd"/>
      <w:r w:rsidRPr="008B1421">
        <w:t xml:space="preserve"> AI systems according to the level of risk they pose and imposes stricter obligations upon high-risk systems.^1 Although India has adopted a comparatively flexible and innovation-oriented approach, the development of similar accountability mechanisms may become increasingly necessary as AI applications expand.</w:t>
      </w:r>
    </w:p>
    <w:p w14:paraId="590CDAC2" w14:textId="77777777" w:rsidR="004A0DE8" w:rsidRPr="008B1421" w:rsidRDefault="004A0DE8">
      <w:pPr>
        <w:rPr>
          <w:rFonts w:ascii="Times New Roman" w:eastAsia="Times New Roman" w:hAnsi="Times New Roman" w:cs="Times New Roman"/>
        </w:rPr>
      </w:pPr>
      <w:r w:rsidRPr="008B1421">
        <w:rPr>
          <w:rFonts w:ascii="Times New Roman" w:eastAsia="Times New Roman" w:hAnsi="Times New Roman" w:cs="Times New Roman"/>
          <w:noProof/>
        </w:rPr>
        <mc:AlternateContent>
          <mc:Choice Requires="wps">
            <w:drawing>
              <wp:inline distT="0" distB="0" distL="0" distR="0" wp14:anchorId="367E66F8" wp14:editId="2A40FD7B">
                <wp:extent cx="5943600" cy="1270"/>
                <wp:effectExtent l="0" t="31750" r="0" b="36830"/>
                <wp:docPr id="61837435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588DE0D" id="Rectangle 10"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5D313564" w14:textId="77777777" w:rsidR="004A0DE8" w:rsidRPr="008B1421" w:rsidRDefault="004A0DE8">
      <w:pPr>
        <w:pStyle w:val="Heading2"/>
        <w:rPr>
          <w:rFonts w:ascii="Times New Roman" w:eastAsia="Times New Roman" w:hAnsi="Times New Roman" w:cs="Times New Roman"/>
          <w:sz w:val="24"/>
          <w:szCs w:val="24"/>
        </w:rPr>
      </w:pPr>
      <w:r w:rsidRPr="008B1421">
        <w:rPr>
          <w:rFonts w:ascii="Times New Roman" w:eastAsia="Times New Roman" w:hAnsi="Times New Roman" w:cs="Times New Roman"/>
          <w:sz w:val="24"/>
          <w:szCs w:val="24"/>
        </w:rPr>
        <w:t>III. Data Protection, Privacy and the AI Economy</w:t>
      </w:r>
    </w:p>
    <w:p w14:paraId="43DA3344" w14:textId="77777777" w:rsidR="004A0DE8" w:rsidRPr="008B1421" w:rsidRDefault="004A0DE8">
      <w:pPr>
        <w:pStyle w:val="NormalWeb"/>
      </w:pPr>
      <w:r w:rsidRPr="008B1421">
        <w:t>Data is the foundation upon which most modern AI systems operate. AI models require enormous quantities of data for training, testing and functioning. This creates serious concerns regarding the collection, processing and use of personal information.</w:t>
      </w:r>
    </w:p>
    <w:p w14:paraId="24ED8DCC" w14:textId="77777777" w:rsidR="004A0DE8" w:rsidRPr="008B1421" w:rsidRDefault="004A0DE8">
      <w:pPr>
        <w:pStyle w:val="NormalWeb"/>
      </w:pPr>
      <w:r w:rsidRPr="008B1421">
        <w:t xml:space="preserve">The right to privacy has been </w:t>
      </w:r>
      <w:proofErr w:type="spellStart"/>
      <w:r w:rsidRPr="008B1421">
        <w:t>recognised</w:t>
      </w:r>
      <w:proofErr w:type="spellEnd"/>
      <w:r w:rsidRPr="008B1421">
        <w:t xml:space="preserve"> as a fundamental right under Article 21 of the Constitution of India. In </w:t>
      </w:r>
      <w:r w:rsidRPr="008B1421">
        <w:rPr>
          <w:rStyle w:val="Emphasis"/>
        </w:rPr>
        <w:t xml:space="preserve">Justice K.S. </w:t>
      </w:r>
      <w:proofErr w:type="spellStart"/>
      <w:r w:rsidRPr="008B1421">
        <w:rPr>
          <w:rStyle w:val="Emphasis"/>
        </w:rPr>
        <w:t>Puttaswamy</w:t>
      </w:r>
      <w:proofErr w:type="spellEnd"/>
      <w:r w:rsidRPr="008B1421">
        <w:rPr>
          <w:rStyle w:val="Emphasis"/>
        </w:rPr>
        <w:t xml:space="preserve"> (</w:t>
      </w:r>
      <w:proofErr w:type="spellStart"/>
      <w:r w:rsidRPr="008B1421">
        <w:rPr>
          <w:rStyle w:val="Emphasis"/>
        </w:rPr>
        <w:t>Retd</w:t>
      </w:r>
      <w:proofErr w:type="spellEnd"/>
      <w:r w:rsidRPr="008B1421">
        <w:rPr>
          <w:rStyle w:val="Emphasis"/>
        </w:rPr>
        <w:t>.) v Union of India</w:t>
      </w:r>
      <w:r w:rsidRPr="008B1421">
        <w:t xml:space="preserve">, the Supreme Court </w:t>
      </w:r>
      <w:proofErr w:type="spellStart"/>
      <w:r w:rsidRPr="008B1421">
        <w:t>recognised</w:t>
      </w:r>
      <w:proofErr w:type="spellEnd"/>
      <w:r w:rsidRPr="008B1421">
        <w:t xml:space="preserve"> privacy as an intrinsic component of dignity, liberty and personal autonomy.^2 The judgment established that any interference with privacy must satisfy constitutional requirements of legality, legitimate purpose and proportionality.</w:t>
      </w:r>
    </w:p>
    <w:p w14:paraId="606389CF" w14:textId="77777777" w:rsidR="00BF617A" w:rsidRPr="008B1421" w:rsidRDefault="00BF617A" w:rsidP="00BF617A">
      <w:pPr>
        <w:rPr>
          <w:rFonts w:ascii="Times New Roman" w:eastAsia="Times New Roman" w:hAnsi="Times New Roman" w:cs="Times New Roman"/>
        </w:rPr>
      </w:pPr>
      <w:r w:rsidRPr="008B1421">
        <w:rPr>
          <w:rFonts w:ascii="Times New Roman" w:eastAsia="Times New Roman" w:hAnsi="Times New Roman" w:cs="Times New Roman"/>
        </w:rPr>
        <w:t>The Digital Personal Data Protection Act 2023 constitutes the key piece of data protection legislation in India.^3 It is intended to control the processing of digital personal data and impose duties on data fiduciaries and data principles.</w:t>
      </w:r>
    </w:p>
    <w:p w14:paraId="65AAB293" w14:textId="77777777" w:rsidR="00BF617A" w:rsidRPr="008B1421" w:rsidRDefault="00BF617A" w:rsidP="00BF617A">
      <w:pPr>
        <w:rPr>
          <w:rFonts w:ascii="Times New Roman" w:eastAsia="Times New Roman" w:hAnsi="Times New Roman" w:cs="Times New Roman"/>
        </w:rPr>
      </w:pPr>
      <w:r w:rsidRPr="008B1421">
        <w:rPr>
          <w:rFonts w:ascii="Times New Roman" w:eastAsia="Times New Roman" w:hAnsi="Times New Roman" w:cs="Times New Roman"/>
        </w:rPr>
        <w:t>Nevertheless, artificial intelligence poses specific challenges for data protection laws. Personal data can be processed by an AI model in such a way that makes it hard to explain to a person. Data gathered for some purposes might later be used for algorithms and predictions. So, the principle of purpose limitation might be in conflict with the uses of artificial intelligence.</w:t>
      </w:r>
    </w:p>
    <w:p w14:paraId="0F4CFDBB" w14:textId="60918C37" w:rsidR="004A0DE8" w:rsidRPr="008B1421" w:rsidRDefault="00BF617A">
      <w:pPr>
        <w:rPr>
          <w:rFonts w:ascii="Times New Roman" w:eastAsia="Times New Roman" w:hAnsi="Times New Roman" w:cs="Times New Roman"/>
        </w:rPr>
      </w:pPr>
      <w:r w:rsidRPr="008B1421">
        <w:rPr>
          <w:rFonts w:ascii="Times New Roman" w:eastAsia="Times New Roman" w:hAnsi="Times New Roman" w:cs="Times New Roman"/>
        </w:rPr>
        <w:t>A further challenge is connected with the right to meaningful information about the automated decision-making. AI-generated decisions might affect people without providing them any information about the data and logic behind this decision. Thus, transparency becomes crucial in data governance nowadays.</w:t>
      </w:r>
      <w:r w:rsidR="004A0DE8" w:rsidRPr="008B1421">
        <w:rPr>
          <w:rFonts w:ascii="Times New Roman" w:eastAsia="Times New Roman" w:hAnsi="Times New Roman" w:cs="Times New Roman"/>
          <w:noProof/>
        </w:rPr>
        <mc:AlternateContent>
          <mc:Choice Requires="wps">
            <w:drawing>
              <wp:inline distT="0" distB="0" distL="0" distR="0" wp14:anchorId="1A491E45" wp14:editId="021AF498">
                <wp:extent cx="5943600" cy="1270"/>
                <wp:effectExtent l="0" t="31750" r="0" b="36830"/>
                <wp:docPr id="42760963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86EA570" id="Rectangle 9"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17AEB572" w14:textId="77777777" w:rsidR="004A0DE8" w:rsidRPr="008B1421" w:rsidRDefault="004A0DE8">
      <w:pPr>
        <w:pStyle w:val="Heading2"/>
        <w:rPr>
          <w:rFonts w:ascii="Times New Roman" w:eastAsia="Times New Roman" w:hAnsi="Times New Roman" w:cs="Times New Roman"/>
          <w:sz w:val="24"/>
          <w:szCs w:val="24"/>
        </w:rPr>
      </w:pPr>
      <w:r w:rsidRPr="008B1421">
        <w:rPr>
          <w:rFonts w:ascii="Times New Roman" w:eastAsia="Times New Roman" w:hAnsi="Times New Roman" w:cs="Times New Roman"/>
          <w:sz w:val="24"/>
          <w:szCs w:val="24"/>
        </w:rPr>
        <w:t>IV. Cybersecurity and the Expansion of Cybercrime</w:t>
      </w:r>
    </w:p>
    <w:p w14:paraId="075F2F20" w14:textId="77777777" w:rsidR="00C03CC8" w:rsidRPr="008B1421" w:rsidRDefault="004A0DE8">
      <w:pPr>
        <w:pStyle w:val="NormalWeb"/>
      </w:pPr>
      <w:r w:rsidRPr="008B1421">
        <w:t xml:space="preserve">The increasing dependence upon digital systems has resulted in a corresponding increase in cyber threats. Cybercrime may include hacking, phishing, identity theft, ransomware attacks, cyberstalking, financial fraud and attacks upon critical information </w:t>
      </w:r>
      <w:proofErr w:type="spellStart"/>
      <w:r w:rsidRPr="008B1421">
        <w:t>infrastructure.</w:t>
      </w:r>
      <w:r w:rsidR="00C03CC8" w:rsidRPr="008B1421">
        <w:t>In</w:t>
      </w:r>
      <w:proofErr w:type="spellEnd"/>
      <w:r w:rsidR="00C03CC8" w:rsidRPr="008B1421">
        <w:t xml:space="preserve"> India, the Information Technology Act 2000 is the foremost statutory enactment in terms of different dimensions of cyber laws. The Act covers the issues of unauthorized access, damage to computer systems, identity theft, cheating by personation using computer resources and cyber terrorism.^4 It also offers the legal framework for electronic records and electronic signatures.</w:t>
      </w:r>
    </w:p>
    <w:p w14:paraId="699F8CB4" w14:textId="77777777" w:rsidR="00C03CC8" w:rsidRPr="008B1421" w:rsidRDefault="00C03CC8">
      <w:pPr>
        <w:pStyle w:val="NormalWeb"/>
      </w:pPr>
      <w:r w:rsidRPr="008B1421">
        <w:t>However, the dynamic nature of technology poses problems for the conventional legislative process. Cyber criminals evolve their ways and means of conducting attacks, while legislatures respond with their comparatively slower legislative process. New technologies like AI phishing, deep fakes and other forms of automation attacks add on to the list of threats.</w:t>
      </w:r>
    </w:p>
    <w:p w14:paraId="28E5CA6E" w14:textId="77777777" w:rsidR="00C03CC8" w:rsidRPr="008B1421" w:rsidRDefault="00C03CC8">
      <w:pPr>
        <w:pStyle w:val="NormalWeb"/>
      </w:pPr>
      <w:r w:rsidRPr="008B1421">
        <w:t>The issue of cybersecurity needs to be viewed not only from a technological standpoint but also from the perspective of the law and governance. Data processors need to abide by certain security measures when handling and storing sensitive data. Failure to secure the personal information may result in serious repercussions.</w:t>
      </w:r>
    </w:p>
    <w:p w14:paraId="6B21CE72" w14:textId="1293AD2A" w:rsidR="004A0DE8" w:rsidRPr="008B1421" w:rsidRDefault="004A0DE8">
      <w:pPr>
        <w:pStyle w:val="NormalWeb"/>
      </w:pPr>
      <w:r w:rsidRPr="008B1421">
        <w:t>The protection of critical infrastructure is particularly important. Attacks against banking systems, healthcare infrastructure, electricity grids and governmental databases may have consequences extending beyond individual victims and may threaten national security.</w:t>
      </w:r>
    </w:p>
    <w:p w14:paraId="0AF9DBBC" w14:textId="77777777" w:rsidR="004A0DE8" w:rsidRPr="008B1421" w:rsidRDefault="004A0DE8">
      <w:pPr>
        <w:rPr>
          <w:rFonts w:ascii="Times New Roman" w:eastAsia="Times New Roman" w:hAnsi="Times New Roman" w:cs="Times New Roman"/>
        </w:rPr>
      </w:pPr>
      <w:r w:rsidRPr="008B1421">
        <w:rPr>
          <w:rFonts w:ascii="Times New Roman" w:eastAsia="Times New Roman" w:hAnsi="Times New Roman" w:cs="Times New Roman"/>
          <w:noProof/>
        </w:rPr>
        <mc:AlternateContent>
          <mc:Choice Requires="wps">
            <w:drawing>
              <wp:inline distT="0" distB="0" distL="0" distR="0" wp14:anchorId="5F260F2F" wp14:editId="52215F1C">
                <wp:extent cx="5943600" cy="1270"/>
                <wp:effectExtent l="0" t="31750" r="0" b="36830"/>
                <wp:docPr id="6343808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459FF38" id="Rectangle 8"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2E6F7990" w14:textId="77777777" w:rsidR="004A0DE8" w:rsidRPr="008B1421" w:rsidRDefault="004A0DE8">
      <w:pPr>
        <w:pStyle w:val="Heading2"/>
        <w:rPr>
          <w:rFonts w:ascii="Times New Roman" w:eastAsia="Times New Roman" w:hAnsi="Times New Roman" w:cs="Times New Roman"/>
          <w:sz w:val="24"/>
          <w:szCs w:val="24"/>
        </w:rPr>
      </w:pPr>
      <w:r w:rsidRPr="008B1421">
        <w:rPr>
          <w:rFonts w:ascii="Times New Roman" w:eastAsia="Times New Roman" w:hAnsi="Times New Roman" w:cs="Times New Roman"/>
          <w:sz w:val="24"/>
          <w:szCs w:val="24"/>
        </w:rPr>
        <w:t>V. Algorithmic Bias and the Principle of Equality</w:t>
      </w:r>
    </w:p>
    <w:p w14:paraId="059760FC" w14:textId="77777777" w:rsidR="004A0DE8" w:rsidRPr="008B1421" w:rsidRDefault="004A0DE8">
      <w:pPr>
        <w:pStyle w:val="NormalWeb"/>
      </w:pPr>
      <w:r w:rsidRPr="008B1421">
        <w:t>One of the most serious legal challenges posed by AI is the possibility of algorithmic discrimination. AI systems learn from data. If the data used to train a system reflects existing social inequalities or discriminatory patterns, the resulting algorithm may reproduce or even intensify those inequalities.</w:t>
      </w:r>
    </w:p>
    <w:p w14:paraId="7B248FE0" w14:textId="77777777" w:rsidR="00CB0297" w:rsidRPr="008B1421" w:rsidRDefault="00CB0297" w:rsidP="00CB0297">
      <w:pPr>
        <w:pStyle w:val="NormalWeb"/>
      </w:pPr>
      <w:r w:rsidRPr="008B1421">
        <w:t>For instance, an automatic recruitment program based on historic, prejudiced data about job market may put women and certain social groups at a disadvantage. Likewise, the same thing can happen with facial recognition software which might have disparate accuracy for various demographic segments.</w:t>
      </w:r>
    </w:p>
    <w:p w14:paraId="44B08F25" w14:textId="77777777" w:rsidR="00CB0297" w:rsidRPr="008B1421" w:rsidRDefault="00CB0297" w:rsidP="00CB0297">
      <w:pPr>
        <w:pStyle w:val="NormalWeb"/>
      </w:pPr>
      <w:r w:rsidRPr="008B1421">
        <w:t>There are serious implications in this context of Indian Constitution. For instance, Article 14 provides equality before the law and equal protection under the laws, while Articles 15 and 16 provide non-discrimination in some specific scenarios. Hence, use of automated decision-making systems by the Government needs to satisfy Constitutional standards of non-discrimination and lack of arbitrariness.</w:t>
      </w:r>
    </w:p>
    <w:p w14:paraId="79F88CD5" w14:textId="134FAABE" w:rsidR="004A0DE8" w:rsidRPr="008B1421" w:rsidRDefault="00CB0297">
      <w:pPr>
        <w:pStyle w:val="NormalWeb"/>
      </w:pPr>
      <w:r w:rsidRPr="008B1421">
        <w:t>The problem is how one could ascertain whether there is discrimination in the case of an algorithm that is complicated or unclear. The discrimination may exist without a deliberate design of a program to discriminate someone. Algorithmic</w:t>
      </w:r>
      <w:r w:rsidR="004A0DE8" w:rsidRPr="008B1421">
        <w:t xml:space="preserve"> audits, impact assessments, transparency requirements and human oversight may serve as important mechanisms for preventing discriminatory outcomes. At the same time, regulation should avoid imposing requirements so burdensome that they discourage beneficial innovation.</w:t>
      </w:r>
    </w:p>
    <w:p w14:paraId="4F3FCFD3" w14:textId="77777777" w:rsidR="004A0DE8" w:rsidRPr="008B1421" w:rsidRDefault="004A0DE8">
      <w:pPr>
        <w:rPr>
          <w:rFonts w:ascii="Times New Roman" w:eastAsia="Times New Roman" w:hAnsi="Times New Roman" w:cs="Times New Roman"/>
        </w:rPr>
      </w:pPr>
      <w:r w:rsidRPr="008B1421">
        <w:rPr>
          <w:rFonts w:ascii="Times New Roman" w:eastAsia="Times New Roman" w:hAnsi="Times New Roman" w:cs="Times New Roman"/>
          <w:noProof/>
        </w:rPr>
        <mc:AlternateContent>
          <mc:Choice Requires="wps">
            <w:drawing>
              <wp:inline distT="0" distB="0" distL="0" distR="0" wp14:anchorId="654A8844" wp14:editId="775A8366">
                <wp:extent cx="5943600" cy="1270"/>
                <wp:effectExtent l="0" t="31750" r="0" b="36830"/>
                <wp:docPr id="163777336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A3E1054" id="Rectangle 7"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5E14A2A6" w14:textId="77777777" w:rsidR="004A0DE8" w:rsidRPr="008B1421" w:rsidRDefault="004A0DE8">
      <w:pPr>
        <w:pStyle w:val="Heading2"/>
        <w:rPr>
          <w:rFonts w:ascii="Times New Roman" w:eastAsia="Times New Roman" w:hAnsi="Times New Roman" w:cs="Times New Roman"/>
          <w:sz w:val="24"/>
          <w:szCs w:val="24"/>
        </w:rPr>
      </w:pPr>
      <w:r w:rsidRPr="008B1421">
        <w:rPr>
          <w:rFonts w:ascii="Times New Roman" w:eastAsia="Times New Roman" w:hAnsi="Times New Roman" w:cs="Times New Roman"/>
          <w:sz w:val="24"/>
          <w:szCs w:val="24"/>
        </w:rPr>
        <w:t>VI. Intellectual Property Rights and Generative AI</w:t>
      </w:r>
    </w:p>
    <w:p w14:paraId="5DD43891" w14:textId="77777777" w:rsidR="008922CA" w:rsidRPr="008B1421" w:rsidRDefault="008922CA" w:rsidP="008922CA">
      <w:pPr>
        <w:rPr>
          <w:rFonts w:ascii="Times New Roman" w:eastAsia="Times New Roman" w:hAnsi="Times New Roman" w:cs="Times New Roman"/>
        </w:rPr>
      </w:pPr>
      <w:r w:rsidRPr="008B1421">
        <w:rPr>
          <w:rFonts w:ascii="Times New Roman" w:eastAsia="Times New Roman" w:hAnsi="Times New Roman" w:cs="Times New Roman"/>
        </w:rPr>
        <w:t xml:space="preserve">Generative AI has caused a lot of confusion in intellectual property law. AI systems can now create text, images, music, software code, and other types of creative content. This raises important legal questions about ownership and infringement. </w:t>
      </w:r>
    </w:p>
    <w:p w14:paraId="2D3E4A92" w14:textId="28C17439" w:rsidR="008922CA" w:rsidRPr="008B1421" w:rsidRDefault="008922CA" w:rsidP="008922CA">
      <w:pPr>
        <w:rPr>
          <w:rFonts w:ascii="Times New Roman" w:eastAsia="Times New Roman" w:hAnsi="Times New Roman" w:cs="Times New Roman"/>
        </w:rPr>
      </w:pPr>
      <w:r w:rsidRPr="008B1421">
        <w:rPr>
          <w:rFonts w:ascii="Times New Roman" w:eastAsia="Times New Roman" w:hAnsi="Times New Roman" w:cs="Times New Roman"/>
        </w:rPr>
        <w:t>The first question is whether content created by an AI system can get copyright protection. Traditional copyright law generally assumes that a human author exists. In India, the Copyright Act 1957 recognizes the idea of an author for literary, dramatic, musical, and artistic works. However, this law was not specifically made for works generated entirely by artificial intelligence.</w:t>
      </w:r>
    </w:p>
    <w:p w14:paraId="49BF9695" w14:textId="77777777" w:rsidR="008922CA" w:rsidRPr="008B1421" w:rsidRDefault="008922CA" w:rsidP="008922CA">
      <w:pPr>
        <w:rPr>
          <w:rFonts w:ascii="Times New Roman" w:eastAsia="Times New Roman" w:hAnsi="Times New Roman" w:cs="Times New Roman"/>
        </w:rPr>
      </w:pPr>
      <w:r w:rsidRPr="008B1421">
        <w:rPr>
          <w:rFonts w:ascii="Times New Roman" w:eastAsia="Times New Roman" w:hAnsi="Times New Roman" w:cs="Times New Roman"/>
        </w:rPr>
        <w:t>A second concern involves the data used to train generative AI systems. If copyrighted works are collected and processed during the training of AI models, it raises questions about whether this use counts as infringement. This issue is particularly tricky because AI models may learn patterns from millions of works without copying any single work in full.</w:t>
      </w:r>
    </w:p>
    <w:p w14:paraId="75DD17B7" w14:textId="77777777" w:rsidR="008922CA" w:rsidRPr="008B1421" w:rsidRDefault="008922CA" w:rsidP="008922CA">
      <w:pPr>
        <w:rPr>
          <w:rFonts w:ascii="Times New Roman" w:eastAsia="Times New Roman" w:hAnsi="Times New Roman" w:cs="Times New Roman"/>
        </w:rPr>
      </w:pPr>
      <w:r w:rsidRPr="008B1421">
        <w:rPr>
          <w:rFonts w:ascii="Times New Roman" w:eastAsia="Times New Roman" w:hAnsi="Times New Roman" w:cs="Times New Roman"/>
        </w:rPr>
        <w:t xml:space="preserve">A third concern is that AI-generated content may mimic the style, voice, or likeness of human creators. The growing use of </w:t>
      </w:r>
      <w:proofErr w:type="spellStart"/>
      <w:r w:rsidRPr="008B1421">
        <w:rPr>
          <w:rFonts w:ascii="Times New Roman" w:eastAsia="Times New Roman" w:hAnsi="Times New Roman" w:cs="Times New Roman"/>
        </w:rPr>
        <w:t>deepfakes</w:t>
      </w:r>
      <w:proofErr w:type="spellEnd"/>
      <w:r w:rsidRPr="008B1421">
        <w:rPr>
          <w:rFonts w:ascii="Times New Roman" w:eastAsia="Times New Roman" w:hAnsi="Times New Roman" w:cs="Times New Roman"/>
        </w:rPr>
        <w:t xml:space="preserve"> and synthetic media could threaten personality rights, privacy, and reputation.</w:t>
      </w:r>
    </w:p>
    <w:p w14:paraId="6C139552" w14:textId="65BB3E64" w:rsidR="004A0DE8" w:rsidRPr="008B1421" w:rsidRDefault="008922CA">
      <w:pPr>
        <w:rPr>
          <w:rFonts w:ascii="Times New Roman" w:eastAsia="Times New Roman" w:hAnsi="Times New Roman" w:cs="Times New Roman"/>
        </w:rPr>
      </w:pPr>
      <w:r w:rsidRPr="008B1421">
        <w:rPr>
          <w:rFonts w:ascii="Times New Roman" w:eastAsia="Times New Roman" w:hAnsi="Times New Roman" w:cs="Times New Roman"/>
        </w:rPr>
        <w:t>The law must find a balance between innovation and the rightful interests of creators. Future legal frameworks may need to look at transparency in training data, licensing methods, attribution, and protection against unauthorized digital imitation.</w:t>
      </w:r>
      <w:r w:rsidR="004A0DE8" w:rsidRPr="008B1421">
        <w:rPr>
          <w:rFonts w:ascii="Times New Roman" w:eastAsia="Times New Roman" w:hAnsi="Times New Roman" w:cs="Times New Roman"/>
          <w:noProof/>
        </w:rPr>
        <mc:AlternateContent>
          <mc:Choice Requires="wps">
            <w:drawing>
              <wp:inline distT="0" distB="0" distL="0" distR="0" wp14:anchorId="666FD311" wp14:editId="6B012C7B">
                <wp:extent cx="5943600" cy="1270"/>
                <wp:effectExtent l="0" t="31750" r="0" b="36830"/>
                <wp:docPr id="162830630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3C7DC72" id="Rectangle 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46546BD1" w14:textId="77777777" w:rsidR="004A0DE8" w:rsidRPr="008B1421" w:rsidRDefault="004A0DE8">
      <w:pPr>
        <w:pStyle w:val="Heading2"/>
        <w:rPr>
          <w:rFonts w:ascii="Times New Roman" w:eastAsia="Times New Roman" w:hAnsi="Times New Roman" w:cs="Times New Roman"/>
          <w:sz w:val="24"/>
          <w:szCs w:val="24"/>
        </w:rPr>
      </w:pPr>
      <w:r w:rsidRPr="008B1421">
        <w:rPr>
          <w:rFonts w:ascii="Times New Roman" w:eastAsia="Times New Roman" w:hAnsi="Times New Roman" w:cs="Times New Roman"/>
          <w:sz w:val="24"/>
          <w:szCs w:val="24"/>
        </w:rPr>
        <w:t xml:space="preserve">VII. </w:t>
      </w:r>
      <w:proofErr w:type="spellStart"/>
      <w:r w:rsidRPr="008B1421">
        <w:rPr>
          <w:rFonts w:ascii="Times New Roman" w:eastAsia="Times New Roman" w:hAnsi="Times New Roman" w:cs="Times New Roman"/>
          <w:sz w:val="24"/>
          <w:szCs w:val="24"/>
        </w:rPr>
        <w:t>Deepfakes</w:t>
      </w:r>
      <w:proofErr w:type="spellEnd"/>
      <w:r w:rsidRPr="008B1421">
        <w:rPr>
          <w:rFonts w:ascii="Times New Roman" w:eastAsia="Times New Roman" w:hAnsi="Times New Roman" w:cs="Times New Roman"/>
          <w:sz w:val="24"/>
          <w:szCs w:val="24"/>
        </w:rPr>
        <w:t>, Misinformation and Democratic Governance</w:t>
      </w:r>
    </w:p>
    <w:p w14:paraId="7A67DFB9" w14:textId="77777777" w:rsidR="004329FD" w:rsidRPr="008B1421" w:rsidRDefault="004329FD" w:rsidP="004329FD">
      <w:pPr>
        <w:rPr>
          <w:rFonts w:ascii="Times New Roman" w:eastAsia="Times New Roman" w:hAnsi="Times New Roman" w:cs="Times New Roman"/>
        </w:rPr>
      </w:pPr>
      <w:r w:rsidRPr="008B1421">
        <w:rPr>
          <w:rFonts w:ascii="Times New Roman" w:eastAsia="Times New Roman" w:hAnsi="Times New Roman" w:cs="Times New Roman"/>
        </w:rPr>
        <w:t>With the advancement of Generative AI, it has become much easier to produce audio-visual content that is realistic but not real at all. The technology known as '</w:t>
      </w:r>
      <w:proofErr w:type="spellStart"/>
      <w:r w:rsidRPr="008B1421">
        <w:rPr>
          <w:rFonts w:ascii="Times New Roman" w:eastAsia="Times New Roman" w:hAnsi="Times New Roman" w:cs="Times New Roman"/>
        </w:rPr>
        <w:t>deepfakes</w:t>
      </w:r>
      <w:proofErr w:type="spellEnd"/>
      <w:r w:rsidRPr="008B1421">
        <w:rPr>
          <w:rFonts w:ascii="Times New Roman" w:eastAsia="Times New Roman" w:hAnsi="Times New Roman" w:cs="Times New Roman"/>
        </w:rPr>
        <w:t>' is capable of manipulating the image or voice of any individual, which can be used to defraud people, intimidate and harass people, and for other purposes.</w:t>
      </w:r>
    </w:p>
    <w:p w14:paraId="7DFEA3E8" w14:textId="77777777" w:rsidR="004329FD" w:rsidRPr="008B1421" w:rsidRDefault="004329FD" w:rsidP="004329FD">
      <w:pPr>
        <w:rPr>
          <w:rFonts w:ascii="Times New Roman" w:eastAsia="Times New Roman" w:hAnsi="Times New Roman" w:cs="Times New Roman"/>
        </w:rPr>
      </w:pPr>
      <w:r w:rsidRPr="008B1421">
        <w:rPr>
          <w:rFonts w:ascii="Times New Roman" w:eastAsia="Times New Roman" w:hAnsi="Times New Roman" w:cs="Times New Roman"/>
        </w:rPr>
        <w:t xml:space="preserve">The proliferation of </w:t>
      </w:r>
      <w:proofErr w:type="spellStart"/>
      <w:r w:rsidRPr="008B1421">
        <w:rPr>
          <w:rFonts w:ascii="Times New Roman" w:eastAsia="Times New Roman" w:hAnsi="Times New Roman" w:cs="Times New Roman"/>
        </w:rPr>
        <w:t>deepfakes</w:t>
      </w:r>
      <w:proofErr w:type="spellEnd"/>
      <w:r w:rsidRPr="008B1421">
        <w:rPr>
          <w:rFonts w:ascii="Times New Roman" w:eastAsia="Times New Roman" w:hAnsi="Times New Roman" w:cs="Times New Roman"/>
        </w:rPr>
        <w:t xml:space="preserve"> poses an enormous problem for democratic societies since it can easily mislead people by spreading misinformation and fake news. This problem is exacerbated by the fact that modern technology will probably make it extremely hard for people to identify what is real and what is fake.</w:t>
      </w:r>
    </w:p>
    <w:p w14:paraId="2CE2E41C" w14:textId="77777777" w:rsidR="004329FD" w:rsidRPr="008B1421" w:rsidRDefault="004329FD" w:rsidP="004329FD">
      <w:pPr>
        <w:rPr>
          <w:rFonts w:ascii="Times New Roman" w:eastAsia="Times New Roman" w:hAnsi="Times New Roman" w:cs="Times New Roman"/>
        </w:rPr>
      </w:pPr>
      <w:r w:rsidRPr="008B1421">
        <w:rPr>
          <w:rFonts w:ascii="Times New Roman" w:eastAsia="Times New Roman" w:hAnsi="Times New Roman" w:cs="Times New Roman"/>
        </w:rPr>
        <w:t>However, regulation of misinformation needs to be balanced with the right to freedom of speech and expression guaranteed by Article 19(1)(a) of the Constitution of India. Too much regulation might result in censorship or stifling of legitimate criticism.</w:t>
      </w:r>
    </w:p>
    <w:p w14:paraId="4B1E6A20" w14:textId="1755BE25" w:rsidR="004A0DE8" w:rsidRPr="008B1421" w:rsidRDefault="004329FD">
      <w:pPr>
        <w:rPr>
          <w:rFonts w:ascii="Times New Roman" w:eastAsia="Times New Roman" w:hAnsi="Times New Roman" w:cs="Times New Roman"/>
        </w:rPr>
      </w:pPr>
      <w:r w:rsidRPr="008B1421">
        <w:rPr>
          <w:rFonts w:ascii="Times New Roman" w:eastAsia="Times New Roman" w:hAnsi="Times New Roman" w:cs="Times New Roman"/>
        </w:rPr>
        <w:t>Therefore, the right approach would entail transparency, accountability, and regulation of bad behavior. It might be required of digital platforms to devise measures to detect and deal with synthetic media when they cause harm.</w:t>
      </w:r>
      <w:r w:rsidR="004A0DE8" w:rsidRPr="008B1421">
        <w:rPr>
          <w:rFonts w:ascii="Times New Roman" w:eastAsia="Times New Roman" w:hAnsi="Times New Roman" w:cs="Times New Roman"/>
          <w:noProof/>
        </w:rPr>
        <mc:AlternateContent>
          <mc:Choice Requires="wps">
            <w:drawing>
              <wp:inline distT="0" distB="0" distL="0" distR="0" wp14:anchorId="27146DCF" wp14:editId="55C57318">
                <wp:extent cx="5943600" cy="1270"/>
                <wp:effectExtent l="0" t="31750" r="0" b="36830"/>
                <wp:docPr id="201933140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A7CE73E" id="Rectangle 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68DA1CD2" w14:textId="77777777" w:rsidR="004A0DE8" w:rsidRPr="008B1421" w:rsidRDefault="004A0DE8">
      <w:pPr>
        <w:pStyle w:val="Heading2"/>
        <w:rPr>
          <w:rFonts w:ascii="Times New Roman" w:eastAsia="Times New Roman" w:hAnsi="Times New Roman" w:cs="Times New Roman"/>
          <w:sz w:val="24"/>
          <w:szCs w:val="24"/>
        </w:rPr>
      </w:pPr>
      <w:r w:rsidRPr="008B1421">
        <w:rPr>
          <w:rFonts w:ascii="Times New Roman" w:eastAsia="Times New Roman" w:hAnsi="Times New Roman" w:cs="Times New Roman"/>
          <w:sz w:val="24"/>
          <w:szCs w:val="24"/>
        </w:rPr>
        <w:t>VIII. Digital Governance and the Rule of Law</w:t>
      </w:r>
    </w:p>
    <w:p w14:paraId="4059CE4D" w14:textId="77777777" w:rsidR="005A2AEA" w:rsidRPr="008B1421" w:rsidRDefault="005A2AEA" w:rsidP="005A2AEA">
      <w:pPr>
        <w:rPr>
          <w:rFonts w:ascii="Times New Roman" w:eastAsia="Times New Roman" w:hAnsi="Times New Roman" w:cs="Times New Roman"/>
        </w:rPr>
      </w:pPr>
      <w:r w:rsidRPr="008B1421">
        <w:rPr>
          <w:rFonts w:ascii="Times New Roman" w:eastAsia="Times New Roman" w:hAnsi="Times New Roman" w:cs="Times New Roman"/>
        </w:rPr>
        <w:t>Digital governance refers to how governments use digital technologies to function and deliver public services. It can improve efficiency, accessibility, and transparency. However, it also raises concerns about surveillance, exclusion, and accountability.</w:t>
      </w:r>
    </w:p>
    <w:p w14:paraId="3EB4E539" w14:textId="156BD1B9" w:rsidR="005A2AEA" w:rsidRPr="008B1421" w:rsidRDefault="005A2AEA" w:rsidP="005A2AEA">
      <w:pPr>
        <w:rPr>
          <w:rFonts w:ascii="Times New Roman" w:eastAsia="Times New Roman" w:hAnsi="Times New Roman" w:cs="Times New Roman"/>
        </w:rPr>
      </w:pPr>
      <w:r w:rsidRPr="008B1421">
        <w:rPr>
          <w:rFonts w:ascii="Times New Roman" w:eastAsia="Times New Roman" w:hAnsi="Times New Roman" w:cs="Times New Roman"/>
        </w:rPr>
        <w:t>Automated systems in governance may impact individuals without meaningful human interaction. For instance, these systems might decide who is eligible for benefits, assess risks, or spot potential fraud. If they are inaccurate or biased, people can face serious consequences.</w:t>
      </w:r>
    </w:p>
    <w:p w14:paraId="3CCA9A44" w14:textId="77777777" w:rsidR="005A2AEA" w:rsidRPr="008B1421" w:rsidRDefault="005A2AEA" w:rsidP="005A2AEA">
      <w:pPr>
        <w:rPr>
          <w:rFonts w:ascii="Times New Roman" w:eastAsia="Times New Roman" w:hAnsi="Times New Roman" w:cs="Times New Roman"/>
        </w:rPr>
      </w:pPr>
      <w:r w:rsidRPr="008B1421">
        <w:rPr>
          <w:rFonts w:ascii="Times New Roman" w:eastAsia="Times New Roman" w:hAnsi="Times New Roman" w:cs="Times New Roman"/>
        </w:rPr>
        <w:t>The rule of law states that government actions must be lawful, reasonable, and open to review. Therefore, digital systems used by public authorities must stay within constitutional and legal limits.</w:t>
      </w:r>
    </w:p>
    <w:p w14:paraId="141462E9" w14:textId="77777777" w:rsidR="005A2AEA" w:rsidRPr="008B1421" w:rsidRDefault="005A2AEA" w:rsidP="005A2AEA">
      <w:pPr>
        <w:rPr>
          <w:rFonts w:ascii="Times New Roman" w:eastAsia="Times New Roman" w:hAnsi="Times New Roman" w:cs="Times New Roman"/>
        </w:rPr>
      </w:pPr>
      <w:r w:rsidRPr="008B1421">
        <w:rPr>
          <w:rFonts w:ascii="Times New Roman" w:eastAsia="Times New Roman" w:hAnsi="Times New Roman" w:cs="Times New Roman"/>
        </w:rPr>
        <w:t>Transparency is crucial in public-sector AI. Citizens should understand the reasons behind government decisions that affect their rights and interests. Technology should not create a black box within public administration.</w:t>
      </w:r>
    </w:p>
    <w:p w14:paraId="3881FCEF" w14:textId="7CF8BA3D" w:rsidR="004A0DE8" w:rsidRPr="008B1421" w:rsidRDefault="005A2AEA">
      <w:pPr>
        <w:rPr>
          <w:rFonts w:ascii="Times New Roman" w:eastAsia="Times New Roman" w:hAnsi="Times New Roman" w:cs="Times New Roman"/>
        </w:rPr>
      </w:pPr>
      <w:r w:rsidRPr="008B1421">
        <w:rPr>
          <w:rFonts w:ascii="Times New Roman" w:eastAsia="Times New Roman" w:hAnsi="Times New Roman" w:cs="Times New Roman"/>
        </w:rPr>
        <w:t>Additionally, digital governance must tackle the digital divide. A system that assumes everyone has access to smartphones, internet, and digital skills may unintentionally leave out vulnerable groups. As a result, digital transformation should include accessible alternatives and inclusive governance methods.</w:t>
      </w:r>
      <w:r w:rsidR="004A0DE8" w:rsidRPr="008B1421">
        <w:rPr>
          <w:rFonts w:ascii="Times New Roman" w:eastAsia="Times New Roman" w:hAnsi="Times New Roman" w:cs="Times New Roman"/>
          <w:noProof/>
        </w:rPr>
        <mc:AlternateContent>
          <mc:Choice Requires="wps">
            <w:drawing>
              <wp:inline distT="0" distB="0" distL="0" distR="0" wp14:anchorId="12DD31D8" wp14:editId="4ACDE1F1">
                <wp:extent cx="5943600" cy="1270"/>
                <wp:effectExtent l="0" t="31750" r="0" b="36830"/>
                <wp:docPr id="130955740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A5801E7" id="Rectangle 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6DD13816" w14:textId="77777777" w:rsidR="004A0DE8" w:rsidRPr="008B1421" w:rsidRDefault="004A0DE8">
      <w:pPr>
        <w:pStyle w:val="Heading2"/>
        <w:rPr>
          <w:rFonts w:ascii="Times New Roman" w:eastAsia="Times New Roman" w:hAnsi="Times New Roman" w:cs="Times New Roman"/>
          <w:sz w:val="24"/>
          <w:szCs w:val="24"/>
        </w:rPr>
      </w:pPr>
      <w:r w:rsidRPr="008B1421">
        <w:rPr>
          <w:rFonts w:ascii="Times New Roman" w:eastAsia="Times New Roman" w:hAnsi="Times New Roman" w:cs="Times New Roman"/>
          <w:sz w:val="24"/>
          <w:szCs w:val="24"/>
        </w:rPr>
        <w:t>IX. The Need for Ethical and Rights-Based AI Governance</w:t>
      </w:r>
    </w:p>
    <w:p w14:paraId="0E6186FA" w14:textId="77777777" w:rsidR="004A0DE8" w:rsidRPr="008B1421" w:rsidRDefault="004A0DE8">
      <w:pPr>
        <w:pStyle w:val="NormalWeb"/>
      </w:pPr>
      <w:r w:rsidRPr="008B1421">
        <w:t>Technological innovation cannot be separated from ethical considerations. AI systems may influence employment, healthcare, education, law enforcement and access to essential services. Decisions made in these areas can directly affect human dignity and liberty.</w:t>
      </w:r>
    </w:p>
    <w:p w14:paraId="4E83D659" w14:textId="77777777" w:rsidR="004A0DE8" w:rsidRPr="008B1421" w:rsidRDefault="004A0DE8">
      <w:pPr>
        <w:pStyle w:val="NormalWeb"/>
      </w:pPr>
      <w:r w:rsidRPr="008B1421">
        <w:t>A rights-based approach to AI governance should be founded upon several principles:</w:t>
      </w:r>
    </w:p>
    <w:p w14:paraId="32C2F0A5" w14:textId="77777777" w:rsidR="004A0DE8" w:rsidRPr="008B1421" w:rsidRDefault="004A0DE8">
      <w:pPr>
        <w:pStyle w:val="NormalWeb"/>
        <w:numPr>
          <w:ilvl w:val="0"/>
          <w:numId w:val="1"/>
        </w:numPr>
      </w:pPr>
      <w:r w:rsidRPr="008B1421">
        <w:rPr>
          <w:rStyle w:val="Strong"/>
        </w:rPr>
        <w:t>Human oversight:</w:t>
      </w:r>
      <w:r w:rsidRPr="008B1421">
        <w:t xml:space="preserve"> Significant decisions affecting individuals should not be entirely beyond human supervision.</w:t>
      </w:r>
    </w:p>
    <w:p w14:paraId="7B96BB63" w14:textId="77777777" w:rsidR="004A0DE8" w:rsidRPr="008B1421" w:rsidRDefault="004A0DE8">
      <w:pPr>
        <w:pStyle w:val="NormalWeb"/>
        <w:numPr>
          <w:ilvl w:val="0"/>
          <w:numId w:val="1"/>
        </w:numPr>
      </w:pPr>
      <w:r w:rsidRPr="008B1421">
        <w:rPr>
          <w:rStyle w:val="Strong"/>
        </w:rPr>
        <w:t>Transparency:</w:t>
      </w:r>
      <w:r w:rsidRPr="008B1421">
        <w:t xml:space="preserve"> Individuals should receive meaningful information about the use of AI where it materially affects them.</w:t>
      </w:r>
    </w:p>
    <w:p w14:paraId="609FAFD0" w14:textId="77777777" w:rsidR="004A0DE8" w:rsidRPr="008B1421" w:rsidRDefault="004A0DE8">
      <w:pPr>
        <w:pStyle w:val="NormalWeb"/>
        <w:numPr>
          <w:ilvl w:val="0"/>
          <w:numId w:val="1"/>
        </w:numPr>
      </w:pPr>
      <w:r w:rsidRPr="008B1421">
        <w:rPr>
          <w:rStyle w:val="Strong"/>
        </w:rPr>
        <w:t>Accountability:</w:t>
      </w:r>
      <w:r w:rsidRPr="008B1421">
        <w:t xml:space="preserve"> </w:t>
      </w:r>
      <w:proofErr w:type="spellStart"/>
      <w:r w:rsidRPr="008B1421">
        <w:t>Organisations</w:t>
      </w:r>
      <w:proofErr w:type="spellEnd"/>
      <w:r w:rsidRPr="008B1421">
        <w:t xml:space="preserve"> deploying AI should remain responsible for foreseeable harms caused by their systems.</w:t>
      </w:r>
    </w:p>
    <w:p w14:paraId="69289926" w14:textId="77777777" w:rsidR="004A0DE8" w:rsidRPr="008B1421" w:rsidRDefault="004A0DE8">
      <w:pPr>
        <w:pStyle w:val="NormalWeb"/>
        <w:numPr>
          <w:ilvl w:val="0"/>
          <w:numId w:val="1"/>
        </w:numPr>
      </w:pPr>
      <w:r w:rsidRPr="008B1421">
        <w:rPr>
          <w:rStyle w:val="Strong"/>
        </w:rPr>
        <w:t>Fairness and non-discrimination:</w:t>
      </w:r>
      <w:r w:rsidRPr="008B1421">
        <w:t xml:space="preserve"> AI systems should be tested for discriminatory outcomes.</w:t>
      </w:r>
    </w:p>
    <w:p w14:paraId="558837CC" w14:textId="77777777" w:rsidR="004A0DE8" w:rsidRPr="008B1421" w:rsidRDefault="004A0DE8">
      <w:pPr>
        <w:pStyle w:val="NormalWeb"/>
        <w:numPr>
          <w:ilvl w:val="0"/>
          <w:numId w:val="1"/>
        </w:numPr>
      </w:pPr>
      <w:r w:rsidRPr="008B1421">
        <w:rPr>
          <w:rStyle w:val="Strong"/>
        </w:rPr>
        <w:t>Privacy and data protection:</w:t>
      </w:r>
      <w:r w:rsidRPr="008B1421">
        <w:t xml:space="preserve"> Personal data should be collected and processed in accordance with legal principles.</w:t>
      </w:r>
    </w:p>
    <w:p w14:paraId="65D163A6" w14:textId="77777777" w:rsidR="004A0DE8" w:rsidRPr="008B1421" w:rsidRDefault="004A0DE8">
      <w:pPr>
        <w:pStyle w:val="NormalWeb"/>
        <w:numPr>
          <w:ilvl w:val="0"/>
          <w:numId w:val="1"/>
        </w:numPr>
      </w:pPr>
      <w:r w:rsidRPr="008B1421">
        <w:rPr>
          <w:rStyle w:val="Strong"/>
        </w:rPr>
        <w:t>Security:</w:t>
      </w:r>
      <w:r w:rsidRPr="008B1421">
        <w:t xml:space="preserve"> AI systems should be designed to prevent </w:t>
      </w:r>
      <w:proofErr w:type="spellStart"/>
      <w:r w:rsidRPr="008B1421">
        <w:t>unauthorised</w:t>
      </w:r>
      <w:proofErr w:type="spellEnd"/>
      <w:r w:rsidRPr="008B1421">
        <w:t xml:space="preserve"> access and manipulation.</w:t>
      </w:r>
    </w:p>
    <w:p w14:paraId="2CE8CFA4" w14:textId="77777777" w:rsidR="004A0DE8" w:rsidRPr="008B1421" w:rsidRDefault="004A0DE8">
      <w:pPr>
        <w:pStyle w:val="NormalWeb"/>
        <w:numPr>
          <w:ilvl w:val="0"/>
          <w:numId w:val="1"/>
        </w:numPr>
      </w:pPr>
      <w:r w:rsidRPr="008B1421">
        <w:rPr>
          <w:rStyle w:val="Strong"/>
        </w:rPr>
        <w:t>Remedy:</w:t>
      </w:r>
      <w:r w:rsidRPr="008B1421">
        <w:t xml:space="preserve"> Individuals affected by harmful automated decisions should have access to effective mechanisms of complaint and redress.</w:t>
      </w:r>
    </w:p>
    <w:p w14:paraId="7A729579" w14:textId="77777777" w:rsidR="004A0DE8" w:rsidRPr="008B1421" w:rsidRDefault="004A0DE8">
      <w:pPr>
        <w:pStyle w:val="NormalWeb"/>
      </w:pPr>
      <w:r w:rsidRPr="008B1421">
        <w:t>These principles should be incorporated into legislation, regulatory frameworks and institutional policies.</w:t>
      </w:r>
    </w:p>
    <w:p w14:paraId="18DD4D6D" w14:textId="77777777" w:rsidR="004A0DE8" w:rsidRPr="008B1421" w:rsidRDefault="004A0DE8">
      <w:pPr>
        <w:rPr>
          <w:rFonts w:ascii="Times New Roman" w:eastAsia="Times New Roman" w:hAnsi="Times New Roman" w:cs="Times New Roman"/>
        </w:rPr>
      </w:pPr>
      <w:r w:rsidRPr="008B1421">
        <w:rPr>
          <w:rFonts w:ascii="Times New Roman" w:eastAsia="Times New Roman" w:hAnsi="Times New Roman" w:cs="Times New Roman"/>
          <w:noProof/>
        </w:rPr>
        <mc:AlternateContent>
          <mc:Choice Requires="wps">
            <w:drawing>
              <wp:inline distT="0" distB="0" distL="0" distR="0" wp14:anchorId="5761B669" wp14:editId="5A9FCE82">
                <wp:extent cx="5943600" cy="1270"/>
                <wp:effectExtent l="0" t="31750" r="0" b="36830"/>
                <wp:docPr id="5471204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6E4E322"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7CF01BD8" w14:textId="77777777" w:rsidR="004A0DE8" w:rsidRPr="008B1421" w:rsidRDefault="004A0DE8">
      <w:pPr>
        <w:pStyle w:val="Heading2"/>
        <w:rPr>
          <w:rFonts w:ascii="Times New Roman" w:eastAsia="Times New Roman" w:hAnsi="Times New Roman" w:cs="Times New Roman"/>
          <w:sz w:val="24"/>
          <w:szCs w:val="24"/>
        </w:rPr>
      </w:pPr>
      <w:r w:rsidRPr="008B1421">
        <w:rPr>
          <w:rFonts w:ascii="Times New Roman" w:eastAsia="Times New Roman" w:hAnsi="Times New Roman" w:cs="Times New Roman"/>
          <w:sz w:val="24"/>
          <w:szCs w:val="24"/>
        </w:rPr>
        <w:t>X. The Future of Cyber Law and Digital Governance</w:t>
      </w:r>
    </w:p>
    <w:p w14:paraId="1CACF04B" w14:textId="77777777" w:rsidR="00A2320B" w:rsidRPr="008B1421" w:rsidRDefault="00A2320B" w:rsidP="00A2320B">
      <w:pPr>
        <w:rPr>
          <w:rFonts w:ascii="Times New Roman" w:eastAsia="Times New Roman" w:hAnsi="Times New Roman" w:cs="Times New Roman"/>
        </w:rPr>
      </w:pPr>
      <w:r w:rsidRPr="008B1421">
        <w:rPr>
          <w:rFonts w:ascii="Times New Roman" w:eastAsia="Times New Roman" w:hAnsi="Times New Roman" w:cs="Times New Roman"/>
        </w:rPr>
        <w:t>The development of cyber law in the future will depend on moving away from regulation by reaction to anticipation. Traditional regulation usually comes about as a reaction to technological advancement after the harm has been done. Nonetheless, the speed of innovation demands that risks are detected even before harms are done.</w:t>
      </w:r>
    </w:p>
    <w:p w14:paraId="318B29CA" w14:textId="77777777" w:rsidR="00A2320B" w:rsidRPr="008B1421" w:rsidRDefault="00A2320B" w:rsidP="00A2320B">
      <w:pPr>
        <w:rPr>
          <w:rFonts w:ascii="Times New Roman" w:eastAsia="Times New Roman" w:hAnsi="Times New Roman" w:cs="Times New Roman"/>
        </w:rPr>
      </w:pPr>
      <w:r w:rsidRPr="008B1421">
        <w:rPr>
          <w:rFonts w:ascii="Times New Roman" w:eastAsia="Times New Roman" w:hAnsi="Times New Roman" w:cs="Times New Roman"/>
        </w:rPr>
        <w:t>A sandbox environment will offer an important avenue through which technology can be tested in a controlled environment. Also, mandatory risk assessment, cybersecurity audits and algorithmic impact assessments will help identify risks even before the use of technology becomes widespread.</w:t>
      </w:r>
    </w:p>
    <w:p w14:paraId="42CEFB3B" w14:textId="77777777" w:rsidR="00A2320B" w:rsidRPr="008B1421" w:rsidRDefault="00A2320B" w:rsidP="00A2320B">
      <w:pPr>
        <w:rPr>
          <w:rFonts w:ascii="Times New Roman" w:eastAsia="Times New Roman" w:hAnsi="Times New Roman" w:cs="Times New Roman"/>
        </w:rPr>
      </w:pPr>
      <w:r w:rsidRPr="008B1421">
        <w:rPr>
          <w:rFonts w:ascii="Times New Roman" w:eastAsia="Times New Roman" w:hAnsi="Times New Roman" w:cs="Times New Roman"/>
        </w:rPr>
        <w:t>Cooperation between countries will also be necessary. Cyber crime operates outside the boundaries of any one country, but jurisdiction of law is usually restricted territorially. Differences between national laws will leave loopholes for exploitation by cyber criminals and technology corporations.</w:t>
      </w:r>
    </w:p>
    <w:p w14:paraId="4E67BC69" w14:textId="1988DFE7" w:rsidR="004A0DE8" w:rsidRPr="006F47A2" w:rsidRDefault="00A2320B">
      <w:pPr>
        <w:rPr>
          <w:rFonts w:asciiTheme="majorHAnsi" w:eastAsia="Times New Roman" w:hAnsiTheme="majorHAnsi"/>
        </w:rPr>
      </w:pPr>
      <w:r w:rsidRPr="008B1421">
        <w:rPr>
          <w:rFonts w:ascii="Times New Roman" w:eastAsia="Times New Roman" w:hAnsi="Times New Roman" w:cs="Times New Roman"/>
        </w:rPr>
        <w:t>In order to develop law regulating cyberspace in the future, there will be need for cooperation between governments, courts, technology firms, civil society and academia. Law should always be technology-driven but justice-centered at the same time.</w:t>
      </w:r>
      <w:r w:rsidR="004A0DE8" w:rsidRPr="006F47A2">
        <w:rPr>
          <w:rFonts w:asciiTheme="majorHAnsi" w:eastAsia="Times New Roman" w:hAnsiTheme="majorHAnsi"/>
          <w:noProof/>
        </w:rPr>
        <mc:AlternateContent>
          <mc:Choice Requires="wps">
            <w:drawing>
              <wp:inline distT="0" distB="0" distL="0" distR="0" wp14:anchorId="3FC22E70" wp14:editId="177C5708">
                <wp:extent cx="5943600" cy="1270"/>
                <wp:effectExtent l="0" t="31750" r="0" b="36830"/>
                <wp:docPr id="14409250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2CBB3BD"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7CB3E13B" w14:textId="77777777" w:rsidR="004A0DE8" w:rsidRPr="008B1421" w:rsidRDefault="004A0DE8">
      <w:pPr>
        <w:pStyle w:val="Heading2"/>
        <w:rPr>
          <w:rFonts w:ascii="Times New Roman" w:eastAsia="Times New Roman" w:hAnsi="Times New Roman" w:cs="Times New Roman"/>
          <w:sz w:val="24"/>
          <w:szCs w:val="24"/>
        </w:rPr>
      </w:pPr>
      <w:r w:rsidRPr="008B1421">
        <w:rPr>
          <w:rFonts w:ascii="Times New Roman" w:eastAsia="Times New Roman" w:hAnsi="Times New Roman" w:cs="Times New Roman"/>
          <w:sz w:val="24"/>
          <w:szCs w:val="24"/>
        </w:rPr>
        <w:t>XI. Conclusion</w:t>
      </w:r>
    </w:p>
    <w:p w14:paraId="202335B3" w14:textId="77777777" w:rsidR="00135DC5" w:rsidRPr="008B1421" w:rsidRDefault="00135DC5" w:rsidP="00135DC5">
      <w:pPr>
        <w:rPr>
          <w:rFonts w:ascii="Times New Roman" w:eastAsia="Times New Roman" w:hAnsi="Times New Roman" w:cs="Times New Roman"/>
        </w:rPr>
      </w:pPr>
      <w:r w:rsidRPr="008B1421">
        <w:rPr>
          <w:rFonts w:ascii="Times New Roman" w:eastAsia="Times New Roman" w:hAnsi="Times New Roman" w:cs="Times New Roman"/>
        </w:rPr>
        <w:t>Artificial Intelligence, cyberspace and digital governance have completely transformed the legal landscape of the contemporary world. While there are many advantages associated with the use of these technologies, these advancements have also presented many challenges pertaining to privacy, cybersecurity, intellectual property, discrimination, accountability and constitutional rights.</w:t>
      </w:r>
    </w:p>
    <w:p w14:paraId="01CFE8C6" w14:textId="77777777" w:rsidR="00135DC5" w:rsidRPr="008B1421" w:rsidRDefault="00135DC5" w:rsidP="00135DC5">
      <w:pPr>
        <w:rPr>
          <w:rFonts w:ascii="Times New Roman" w:eastAsia="Times New Roman" w:hAnsi="Times New Roman" w:cs="Times New Roman"/>
        </w:rPr>
      </w:pPr>
      <w:r w:rsidRPr="008B1421">
        <w:rPr>
          <w:rFonts w:ascii="Times New Roman" w:eastAsia="Times New Roman" w:hAnsi="Times New Roman" w:cs="Times New Roman"/>
        </w:rPr>
        <w:t>The key issue for lawmakers in developing the appropriate legal framework is to protect people without hampering innovation in any way. Excessive regulation can hamper technological development, whereas insufficient regulation can result in violation of rights and public interest.</w:t>
      </w:r>
    </w:p>
    <w:p w14:paraId="2021B81E" w14:textId="77777777" w:rsidR="00135DC5" w:rsidRPr="008B1421" w:rsidRDefault="00135DC5" w:rsidP="00135DC5">
      <w:pPr>
        <w:rPr>
          <w:rFonts w:ascii="Times New Roman" w:eastAsia="Times New Roman" w:hAnsi="Times New Roman" w:cs="Times New Roman"/>
        </w:rPr>
      </w:pPr>
      <w:r w:rsidRPr="008B1421">
        <w:rPr>
          <w:rFonts w:ascii="Times New Roman" w:eastAsia="Times New Roman" w:hAnsi="Times New Roman" w:cs="Times New Roman"/>
        </w:rPr>
        <w:t>The ongoing evolution of India's legal framework proves the growing understanding about the importance of regulating cyberspace. Nevertheless, the development of technology is happening at such a rapid pace that the laws are constantly having to evolve. Hence, the future of cyber law must be dynamic, right-centric and able to deal with the various forms of new technological harms.</w:t>
      </w:r>
    </w:p>
    <w:p w14:paraId="2B229E3D" w14:textId="48A1159E" w:rsidR="004A0DE8" w:rsidRPr="006F47A2" w:rsidRDefault="00135DC5">
      <w:pPr>
        <w:rPr>
          <w:rFonts w:asciiTheme="majorHAnsi" w:eastAsia="Times New Roman" w:hAnsiTheme="majorHAnsi"/>
        </w:rPr>
      </w:pPr>
      <w:r w:rsidRPr="008B1421">
        <w:rPr>
          <w:rFonts w:ascii="Times New Roman" w:eastAsia="Times New Roman" w:hAnsi="Times New Roman" w:cs="Times New Roman"/>
        </w:rPr>
        <w:t>Ultimately, technology must be a means for human development and not a replacement of human responsibility. The concepts of privacy, equality, dignity, transparency and rule of law must continue to be at the heart of digital governance. Therefore, the legal framework of Artificial Intelligence and cyberspace must not only regulate but also be consistent with technology.</w:t>
      </w:r>
      <w:r w:rsidR="004A0DE8" w:rsidRPr="006F47A2">
        <w:rPr>
          <w:rFonts w:asciiTheme="majorHAnsi" w:eastAsia="Times New Roman" w:hAnsiTheme="majorHAnsi"/>
          <w:noProof/>
        </w:rPr>
        <mc:AlternateContent>
          <mc:Choice Requires="wps">
            <w:drawing>
              <wp:inline distT="0" distB="0" distL="0" distR="0" wp14:anchorId="1823874E" wp14:editId="260A740F">
                <wp:extent cx="5943600" cy="1270"/>
                <wp:effectExtent l="0" t="31750" r="0" b="36830"/>
                <wp:docPr id="145029355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13764AF"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6A1D584F" w14:textId="77777777" w:rsidR="004A0DE8" w:rsidRPr="008B1421" w:rsidRDefault="004A0DE8">
      <w:pPr>
        <w:pStyle w:val="Heading2"/>
        <w:rPr>
          <w:rFonts w:eastAsia="Times New Roman"/>
          <w:sz w:val="20"/>
          <w:szCs w:val="20"/>
        </w:rPr>
      </w:pPr>
      <w:r w:rsidRPr="008B1421">
        <w:rPr>
          <w:rFonts w:eastAsia="Times New Roman"/>
          <w:sz w:val="20"/>
          <w:szCs w:val="20"/>
        </w:rPr>
        <w:t>Footnotes</w:t>
      </w:r>
    </w:p>
    <w:p w14:paraId="02D1B9DA" w14:textId="77777777" w:rsidR="004A0DE8" w:rsidRPr="008B1421" w:rsidRDefault="004A0DE8">
      <w:pPr>
        <w:pStyle w:val="NormalWeb"/>
        <w:numPr>
          <w:ilvl w:val="0"/>
          <w:numId w:val="2"/>
        </w:numPr>
        <w:rPr>
          <w:rFonts w:asciiTheme="majorHAnsi" w:hAnsiTheme="majorHAnsi"/>
          <w:sz w:val="20"/>
          <w:szCs w:val="20"/>
        </w:rPr>
      </w:pPr>
      <w:r w:rsidRPr="008B1421">
        <w:rPr>
          <w:rFonts w:asciiTheme="majorHAnsi" w:hAnsiTheme="majorHAnsi"/>
          <w:sz w:val="20"/>
          <w:szCs w:val="20"/>
        </w:rPr>
        <w:t xml:space="preserve">Regulation (EU) 2024/1689 of the European Parliament and of the Council laying down </w:t>
      </w:r>
      <w:proofErr w:type="spellStart"/>
      <w:r w:rsidRPr="008B1421">
        <w:rPr>
          <w:rFonts w:asciiTheme="majorHAnsi" w:hAnsiTheme="majorHAnsi"/>
          <w:sz w:val="20"/>
          <w:szCs w:val="20"/>
        </w:rPr>
        <w:t>harmonised</w:t>
      </w:r>
      <w:proofErr w:type="spellEnd"/>
      <w:r w:rsidRPr="008B1421">
        <w:rPr>
          <w:rFonts w:asciiTheme="majorHAnsi" w:hAnsiTheme="majorHAnsi"/>
          <w:sz w:val="20"/>
          <w:szCs w:val="20"/>
        </w:rPr>
        <w:t xml:space="preserve"> rules on artificial intelligence (Artificial Intelligence Act).</w:t>
      </w:r>
    </w:p>
    <w:p w14:paraId="42D389EE" w14:textId="77777777" w:rsidR="004A0DE8" w:rsidRPr="008B1421" w:rsidRDefault="004A0DE8">
      <w:pPr>
        <w:pStyle w:val="NormalWeb"/>
        <w:numPr>
          <w:ilvl w:val="0"/>
          <w:numId w:val="2"/>
        </w:numPr>
        <w:rPr>
          <w:rFonts w:asciiTheme="majorHAnsi" w:hAnsiTheme="majorHAnsi"/>
          <w:sz w:val="20"/>
          <w:szCs w:val="20"/>
        </w:rPr>
      </w:pPr>
      <w:r w:rsidRPr="008B1421">
        <w:rPr>
          <w:rStyle w:val="Emphasis"/>
          <w:rFonts w:asciiTheme="majorHAnsi" w:hAnsiTheme="majorHAnsi"/>
          <w:sz w:val="20"/>
          <w:szCs w:val="20"/>
        </w:rPr>
        <w:t xml:space="preserve">Justice K.S. </w:t>
      </w:r>
      <w:proofErr w:type="spellStart"/>
      <w:r w:rsidRPr="008B1421">
        <w:rPr>
          <w:rStyle w:val="Emphasis"/>
          <w:rFonts w:asciiTheme="majorHAnsi" w:hAnsiTheme="majorHAnsi"/>
          <w:sz w:val="20"/>
          <w:szCs w:val="20"/>
        </w:rPr>
        <w:t>Puttaswamy</w:t>
      </w:r>
      <w:proofErr w:type="spellEnd"/>
      <w:r w:rsidRPr="008B1421">
        <w:rPr>
          <w:rStyle w:val="Emphasis"/>
          <w:rFonts w:asciiTheme="majorHAnsi" w:hAnsiTheme="majorHAnsi"/>
          <w:sz w:val="20"/>
          <w:szCs w:val="20"/>
        </w:rPr>
        <w:t xml:space="preserve"> (</w:t>
      </w:r>
      <w:proofErr w:type="spellStart"/>
      <w:r w:rsidRPr="008B1421">
        <w:rPr>
          <w:rStyle w:val="Emphasis"/>
          <w:rFonts w:asciiTheme="majorHAnsi" w:hAnsiTheme="majorHAnsi"/>
          <w:sz w:val="20"/>
          <w:szCs w:val="20"/>
        </w:rPr>
        <w:t>Retd</w:t>
      </w:r>
      <w:proofErr w:type="spellEnd"/>
      <w:r w:rsidRPr="008B1421">
        <w:rPr>
          <w:rStyle w:val="Emphasis"/>
          <w:rFonts w:asciiTheme="majorHAnsi" w:hAnsiTheme="majorHAnsi"/>
          <w:sz w:val="20"/>
          <w:szCs w:val="20"/>
        </w:rPr>
        <w:t>.) v Union of India</w:t>
      </w:r>
      <w:r w:rsidRPr="008B1421">
        <w:rPr>
          <w:rFonts w:asciiTheme="majorHAnsi" w:hAnsiTheme="majorHAnsi"/>
          <w:sz w:val="20"/>
          <w:szCs w:val="20"/>
        </w:rPr>
        <w:t>, (2017) 10 SCC 1.</w:t>
      </w:r>
    </w:p>
    <w:p w14:paraId="485F4FF9" w14:textId="77777777" w:rsidR="004A0DE8" w:rsidRPr="008B1421" w:rsidRDefault="004A0DE8">
      <w:pPr>
        <w:pStyle w:val="NormalWeb"/>
        <w:numPr>
          <w:ilvl w:val="0"/>
          <w:numId w:val="2"/>
        </w:numPr>
        <w:rPr>
          <w:rFonts w:asciiTheme="majorHAnsi" w:hAnsiTheme="majorHAnsi"/>
          <w:sz w:val="20"/>
          <w:szCs w:val="20"/>
        </w:rPr>
      </w:pPr>
      <w:r w:rsidRPr="008B1421">
        <w:rPr>
          <w:rFonts w:asciiTheme="majorHAnsi" w:hAnsiTheme="majorHAnsi"/>
          <w:sz w:val="20"/>
          <w:szCs w:val="20"/>
        </w:rPr>
        <w:t>Digital Personal Data Protection Act 2023.</w:t>
      </w:r>
    </w:p>
    <w:p w14:paraId="0B8BCC24" w14:textId="77777777" w:rsidR="004A0DE8" w:rsidRPr="008B1421" w:rsidRDefault="004A0DE8">
      <w:pPr>
        <w:pStyle w:val="NormalWeb"/>
        <w:numPr>
          <w:ilvl w:val="0"/>
          <w:numId w:val="2"/>
        </w:numPr>
        <w:rPr>
          <w:rFonts w:asciiTheme="majorHAnsi" w:hAnsiTheme="majorHAnsi"/>
          <w:sz w:val="20"/>
          <w:szCs w:val="20"/>
        </w:rPr>
      </w:pPr>
      <w:r w:rsidRPr="008B1421">
        <w:rPr>
          <w:rFonts w:asciiTheme="majorHAnsi" w:hAnsiTheme="majorHAnsi"/>
          <w:sz w:val="20"/>
          <w:szCs w:val="20"/>
        </w:rPr>
        <w:t xml:space="preserve">Information Technology Act 2000, </w:t>
      </w:r>
      <w:proofErr w:type="spellStart"/>
      <w:r w:rsidRPr="008B1421">
        <w:rPr>
          <w:rFonts w:asciiTheme="majorHAnsi" w:hAnsiTheme="majorHAnsi"/>
          <w:sz w:val="20"/>
          <w:szCs w:val="20"/>
        </w:rPr>
        <w:t>ss</w:t>
      </w:r>
      <w:proofErr w:type="spellEnd"/>
      <w:r w:rsidRPr="008B1421">
        <w:rPr>
          <w:rFonts w:asciiTheme="majorHAnsi" w:hAnsiTheme="majorHAnsi"/>
          <w:sz w:val="20"/>
          <w:szCs w:val="20"/>
        </w:rPr>
        <w:t xml:space="preserve"> 43, 43A, 66, 66C, 66D and 66F.</w:t>
      </w:r>
    </w:p>
    <w:p w14:paraId="0D233BE6" w14:textId="77777777" w:rsidR="004A0DE8" w:rsidRPr="008B1421" w:rsidRDefault="004A0DE8">
      <w:pPr>
        <w:pStyle w:val="NormalWeb"/>
        <w:numPr>
          <w:ilvl w:val="0"/>
          <w:numId w:val="2"/>
        </w:numPr>
        <w:rPr>
          <w:rFonts w:asciiTheme="majorHAnsi" w:hAnsiTheme="majorHAnsi"/>
          <w:sz w:val="20"/>
          <w:szCs w:val="20"/>
        </w:rPr>
      </w:pPr>
      <w:r w:rsidRPr="008B1421">
        <w:rPr>
          <w:rFonts w:asciiTheme="majorHAnsi" w:hAnsiTheme="majorHAnsi"/>
          <w:sz w:val="20"/>
          <w:szCs w:val="20"/>
        </w:rPr>
        <w:t>Copyright Act 1957, s 2(d).</w:t>
      </w:r>
    </w:p>
    <w:p w14:paraId="1BBDB096" w14:textId="77777777" w:rsidR="004A0DE8" w:rsidRPr="008B1421" w:rsidRDefault="004A0DE8">
      <w:pPr>
        <w:pStyle w:val="NormalWeb"/>
        <w:numPr>
          <w:ilvl w:val="0"/>
          <w:numId w:val="2"/>
        </w:numPr>
        <w:rPr>
          <w:rFonts w:asciiTheme="majorHAnsi" w:hAnsiTheme="majorHAnsi"/>
          <w:sz w:val="20"/>
          <w:szCs w:val="20"/>
        </w:rPr>
      </w:pPr>
      <w:r w:rsidRPr="008B1421">
        <w:rPr>
          <w:rFonts w:asciiTheme="majorHAnsi" w:hAnsiTheme="majorHAnsi"/>
          <w:sz w:val="20"/>
          <w:szCs w:val="20"/>
        </w:rPr>
        <w:t>Constitution of India, arts 14, 19(1)(a) and 21.</w:t>
      </w:r>
    </w:p>
    <w:p w14:paraId="572C2FA6" w14:textId="77777777" w:rsidR="004A0DE8" w:rsidRPr="008B1421" w:rsidRDefault="004A0DE8">
      <w:pPr>
        <w:pStyle w:val="NormalWeb"/>
        <w:numPr>
          <w:ilvl w:val="0"/>
          <w:numId w:val="2"/>
        </w:numPr>
        <w:rPr>
          <w:rFonts w:asciiTheme="majorHAnsi" w:hAnsiTheme="majorHAnsi"/>
          <w:sz w:val="20"/>
          <w:szCs w:val="20"/>
        </w:rPr>
      </w:pPr>
      <w:r w:rsidRPr="008B1421">
        <w:rPr>
          <w:rFonts w:asciiTheme="majorHAnsi" w:hAnsiTheme="majorHAnsi"/>
          <w:sz w:val="20"/>
          <w:szCs w:val="20"/>
        </w:rPr>
        <w:t>Information Technology Act 2000, s 70B.</w:t>
      </w:r>
    </w:p>
    <w:p w14:paraId="552CE63E" w14:textId="77777777" w:rsidR="004A0DE8" w:rsidRPr="008B1421" w:rsidRDefault="004A0DE8">
      <w:pPr>
        <w:pStyle w:val="NormalWeb"/>
        <w:numPr>
          <w:ilvl w:val="0"/>
          <w:numId w:val="2"/>
        </w:numPr>
        <w:rPr>
          <w:rFonts w:asciiTheme="majorHAnsi" w:hAnsiTheme="majorHAnsi"/>
          <w:sz w:val="20"/>
          <w:szCs w:val="20"/>
        </w:rPr>
      </w:pPr>
      <w:r w:rsidRPr="008B1421">
        <w:rPr>
          <w:rFonts w:asciiTheme="majorHAnsi" w:hAnsiTheme="majorHAnsi"/>
          <w:sz w:val="20"/>
          <w:szCs w:val="20"/>
        </w:rPr>
        <w:t>National Cyber Security Policy 2013, Government of India.</w:t>
      </w:r>
    </w:p>
    <w:p w14:paraId="3689CACA" w14:textId="77777777" w:rsidR="004A0DE8" w:rsidRPr="008B1421" w:rsidRDefault="004A0DE8">
      <w:pPr>
        <w:pStyle w:val="NormalWeb"/>
        <w:numPr>
          <w:ilvl w:val="0"/>
          <w:numId w:val="2"/>
        </w:numPr>
        <w:rPr>
          <w:rFonts w:asciiTheme="majorHAnsi" w:hAnsiTheme="majorHAnsi"/>
          <w:sz w:val="20"/>
          <w:szCs w:val="20"/>
        </w:rPr>
      </w:pPr>
      <w:r w:rsidRPr="008B1421">
        <w:rPr>
          <w:rFonts w:asciiTheme="majorHAnsi" w:hAnsiTheme="majorHAnsi"/>
          <w:sz w:val="20"/>
          <w:szCs w:val="20"/>
        </w:rPr>
        <w:t xml:space="preserve">United Nations Educational, Scientific and Cultural Organization, </w:t>
      </w:r>
      <w:r w:rsidRPr="008B1421">
        <w:rPr>
          <w:rStyle w:val="Emphasis"/>
          <w:rFonts w:asciiTheme="majorHAnsi" w:hAnsiTheme="majorHAnsi"/>
          <w:sz w:val="20"/>
          <w:szCs w:val="20"/>
        </w:rPr>
        <w:t>Recommendation on the Ethics of Artificial Intelligence</w:t>
      </w:r>
      <w:r w:rsidRPr="008B1421">
        <w:rPr>
          <w:rFonts w:asciiTheme="majorHAnsi" w:hAnsiTheme="majorHAnsi"/>
          <w:sz w:val="20"/>
          <w:szCs w:val="20"/>
        </w:rPr>
        <w:t xml:space="preserve"> (2021).</w:t>
      </w:r>
    </w:p>
    <w:p w14:paraId="5F35814C" w14:textId="77777777" w:rsidR="004A0DE8" w:rsidRPr="008B1421" w:rsidRDefault="004A0DE8">
      <w:pPr>
        <w:pStyle w:val="NormalWeb"/>
        <w:numPr>
          <w:ilvl w:val="0"/>
          <w:numId w:val="2"/>
        </w:numPr>
        <w:rPr>
          <w:rFonts w:asciiTheme="majorHAnsi" w:hAnsiTheme="majorHAnsi"/>
          <w:sz w:val="20"/>
          <w:szCs w:val="20"/>
        </w:rPr>
      </w:pPr>
      <w:proofErr w:type="spellStart"/>
      <w:r w:rsidRPr="008B1421">
        <w:rPr>
          <w:rFonts w:asciiTheme="majorHAnsi" w:hAnsiTheme="majorHAnsi"/>
          <w:sz w:val="20"/>
          <w:szCs w:val="20"/>
        </w:rPr>
        <w:t>Organisation</w:t>
      </w:r>
      <w:proofErr w:type="spellEnd"/>
      <w:r w:rsidRPr="008B1421">
        <w:rPr>
          <w:rFonts w:asciiTheme="majorHAnsi" w:hAnsiTheme="majorHAnsi"/>
          <w:sz w:val="20"/>
          <w:szCs w:val="20"/>
        </w:rPr>
        <w:t xml:space="preserve"> for Economic Co-operation and Development, </w:t>
      </w:r>
      <w:r w:rsidRPr="008B1421">
        <w:rPr>
          <w:rStyle w:val="Emphasis"/>
          <w:rFonts w:asciiTheme="majorHAnsi" w:hAnsiTheme="majorHAnsi"/>
          <w:sz w:val="20"/>
          <w:szCs w:val="20"/>
        </w:rPr>
        <w:t>OECD Recommendation of the Council on Artificial Intelligence</w:t>
      </w:r>
      <w:r w:rsidRPr="008B1421">
        <w:rPr>
          <w:rFonts w:asciiTheme="majorHAnsi" w:hAnsiTheme="majorHAnsi"/>
          <w:sz w:val="20"/>
          <w:szCs w:val="20"/>
        </w:rPr>
        <w:t xml:space="preserve"> (2019).</w:t>
      </w:r>
    </w:p>
    <w:p w14:paraId="22AE1940" w14:textId="77777777" w:rsidR="004A0DE8" w:rsidRPr="008B1421" w:rsidRDefault="004A0DE8">
      <w:pPr>
        <w:pStyle w:val="NormalWeb"/>
        <w:numPr>
          <w:ilvl w:val="0"/>
          <w:numId w:val="2"/>
        </w:numPr>
        <w:rPr>
          <w:rFonts w:asciiTheme="majorHAnsi" w:hAnsiTheme="majorHAnsi"/>
          <w:sz w:val="20"/>
          <w:szCs w:val="20"/>
        </w:rPr>
      </w:pPr>
      <w:r w:rsidRPr="008B1421">
        <w:rPr>
          <w:rFonts w:asciiTheme="majorHAnsi" w:hAnsiTheme="majorHAnsi"/>
          <w:sz w:val="20"/>
          <w:szCs w:val="20"/>
        </w:rPr>
        <w:t xml:space="preserve">NITI </w:t>
      </w:r>
      <w:proofErr w:type="spellStart"/>
      <w:r w:rsidRPr="008B1421">
        <w:rPr>
          <w:rFonts w:asciiTheme="majorHAnsi" w:hAnsiTheme="majorHAnsi"/>
          <w:sz w:val="20"/>
          <w:szCs w:val="20"/>
        </w:rPr>
        <w:t>Aayog</w:t>
      </w:r>
      <w:proofErr w:type="spellEnd"/>
      <w:r w:rsidRPr="008B1421">
        <w:rPr>
          <w:rFonts w:asciiTheme="majorHAnsi" w:hAnsiTheme="majorHAnsi"/>
          <w:sz w:val="20"/>
          <w:szCs w:val="20"/>
        </w:rPr>
        <w:t xml:space="preserve">, </w:t>
      </w:r>
      <w:r w:rsidRPr="008B1421">
        <w:rPr>
          <w:rStyle w:val="Emphasis"/>
          <w:rFonts w:asciiTheme="majorHAnsi" w:hAnsiTheme="majorHAnsi"/>
          <w:sz w:val="20"/>
          <w:szCs w:val="20"/>
        </w:rPr>
        <w:t>National Strategy for Artificial Intelligence: #AIForAll</w:t>
      </w:r>
      <w:r w:rsidRPr="008B1421">
        <w:rPr>
          <w:rFonts w:asciiTheme="majorHAnsi" w:hAnsiTheme="majorHAnsi"/>
          <w:sz w:val="20"/>
          <w:szCs w:val="20"/>
        </w:rPr>
        <w:t xml:space="preserve"> (Government of India, 2018).</w:t>
      </w:r>
    </w:p>
    <w:p w14:paraId="0C0B8186" w14:textId="77777777" w:rsidR="004A0DE8" w:rsidRPr="008B1421" w:rsidRDefault="004A0DE8">
      <w:pPr>
        <w:pStyle w:val="NormalWeb"/>
        <w:numPr>
          <w:ilvl w:val="0"/>
          <w:numId w:val="2"/>
        </w:numPr>
        <w:rPr>
          <w:rFonts w:asciiTheme="majorHAnsi" w:hAnsiTheme="majorHAnsi"/>
          <w:sz w:val="20"/>
          <w:szCs w:val="20"/>
        </w:rPr>
      </w:pPr>
      <w:proofErr w:type="spellStart"/>
      <w:r w:rsidRPr="008B1421">
        <w:rPr>
          <w:rStyle w:val="Emphasis"/>
          <w:rFonts w:asciiTheme="majorHAnsi" w:hAnsiTheme="majorHAnsi"/>
          <w:sz w:val="20"/>
          <w:szCs w:val="20"/>
        </w:rPr>
        <w:t>Anuradha</w:t>
      </w:r>
      <w:proofErr w:type="spellEnd"/>
      <w:r w:rsidRPr="008B1421">
        <w:rPr>
          <w:rStyle w:val="Emphasis"/>
          <w:rFonts w:asciiTheme="majorHAnsi" w:hAnsiTheme="majorHAnsi"/>
          <w:sz w:val="20"/>
          <w:szCs w:val="20"/>
        </w:rPr>
        <w:t xml:space="preserve"> </w:t>
      </w:r>
      <w:proofErr w:type="spellStart"/>
      <w:r w:rsidRPr="008B1421">
        <w:rPr>
          <w:rStyle w:val="Emphasis"/>
          <w:rFonts w:asciiTheme="majorHAnsi" w:hAnsiTheme="majorHAnsi"/>
          <w:sz w:val="20"/>
          <w:szCs w:val="20"/>
        </w:rPr>
        <w:t>Bhasin</w:t>
      </w:r>
      <w:proofErr w:type="spellEnd"/>
      <w:r w:rsidRPr="008B1421">
        <w:rPr>
          <w:rStyle w:val="Emphasis"/>
          <w:rFonts w:asciiTheme="majorHAnsi" w:hAnsiTheme="majorHAnsi"/>
          <w:sz w:val="20"/>
          <w:szCs w:val="20"/>
        </w:rPr>
        <w:t xml:space="preserve"> v Union of India</w:t>
      </w:r>
      <w:r w:rsidRPr="008B1421">
        <w:rPr>
          <w:rFonts w:asciiTheme="majorHAnsi" w:hAnsiTheme="majorHAnsi"/>
          <w:sz w:val="20"/>
          <w:szCs w:val="20"/>
        </w:rPr>
        <w:t>, (2020) 3 SCC 637.</w:t>
      </w:r>
    </w:p>
    <w:p w14:paraId="307499EB" w14:textId="77777777" w:rsidR="004A0DE8" w:rsidRPr="008B1421" w:rsidRDefault="004A0DE8">
      <w:pPr>
        <w:pStyle w:val="NormalWeb"/>
        <w:numPr>
          <w:ilvl w:val="0"/>
          <w:numId w:val="2"/>
        </w:numPr>
        <w:rPr>
          <w:rFonts w:asciiTheme="majorHAnsi" w:hAnsiTheme="majorHAnsi"/>
          <w:sz w:val="20"/>
          <w:szCs w:val="20"/>
        </w:rPr>
      </w:pPr>
      <w:r w:rsidRPr="008B1421">
        <w:rPr>
          <w:rStyle w:val="Emphasis"/>
          <w:rFonts w:asciiTheme="majorHAnsi" w:hAnsiTheme="majorHAnsi"/>
          <w:sz w:val="20"/>
          <w:szCs w:val="20"/>
        </w:rPr>
        <w:t xml:space="preserve">Shreya </w:t>
      </w:r>
      <w:proofErr w:type="spellStart"/>
      <w:r w:rsidRPr="008B1421">
        <w:rPr>
          <w:rStyle w:val="Emphasis"/>
          <w:rFonts w:asciiTheme="majorHAnsi" w:hAnsiTheme="majorHAnsi"/>
          <w:sz w:val="20"/>
          <w:szCs w:val="20"/>
        </w:rPr>
        <w:t>Singhal</w:t>
      </w:r>
      <w:proofErr w:type="spellEnd"/>
      <w:r w:rsidRPr="008B1421">
        <w:rPr>
          <w:rStyle w:val="Emphasis"/>
          <w:rFonts w:asciiTheme="majorHAnsi" w:hAnsiTheme="majorHAnsi"/>
          <w:sz w:val="20"/>
          <w:szCs w:val="20"/>
        </w:rPr>
        <w:t xml:space="preserve"> v Union of India</w:t>
      </w:r>
      <w:r w:rsidRPr="008B1421">
        <w:rPr>
          <w:rFonts w:asciiTheme="majorHAnsi" w:hAnsiTheme="majorHAnsi"/>
          <w:sz w:val="20"/>
          <w:szCs w:val="20"/>
        </w:rPr>
        <w:t>, (2015) 5 SCC 1.</w:t>
      </w:r>
    </w:p>
    <w:p w14:paraId="0441949B" w14:textId="77777777" w:rsidR="004A0DE8" w:rsidRPr="008B1421" w:rsidRDefault="004A0DE8">
      <w:pPr>
        <w:pStyle w:val="NormalWeb"/>
        <w:numPr>
          <w:ilvl w:val="0"/>
          <w:numId w:val="2"/>
        </w:numPr>
        <w:rPr>
          <w:rFonts w:asciiTheme="majorHAnsi" w:hAnsiTheme="majorHAnsi"/>
          <w:sz w:val="20"/>
          <w:szCs w:val="20"/>
        </w:rPr>
      </w:pPr>
      <w:r w:rsidRPr="008B1421">
        <w:rPr>
          <w:rStyle w:val="Emphasis"/>
          <w:rFonts w:asciiTheme="majorHAnsi" w:hAnsiTheme="majorHAnsi"/>
          <w:sz w:val="20"/>
          <w:szCs w:val="20"/>
        </w:rPr>
        <w:t xml:space="preserve">K.S. </w:t>
      </w:r>
      <w:proofErr w:type="spellStart"/>
      <w:r w:rsidRPr="008B1421">
        <w:rPr>
          <w:rStyle w:val="Emphasis"/>
          <w:rFonts w:asciiTheme="majorHAnsi" w:hAnsiTheme="majorHAnsi"/>
          <w:sz w:val="20"/>
          <w:szCs w:val="20"/>
        </w:rPr>
        <w:t>Puttaswamy</w:t>
      </w:r>
      <w:proofErr w:type="spellEnd"/>
      <w:r w:rsidRPr="008B1421">
        <w:rPr>
          <w:rStyle w:val="Emphasis"/>
          <w:rFonts w:asciiTheme="majorHAnsi" w:hAnsiTheme="majorHAnsi"/>
          <w:sz w:val="20"/>
          <w:szCs w:val="20"/>
        </w:rPr>
        <w:t xml:space="preserve"> (</w:t>
      </w:r>
      <w:proofErr w:type="spellStart"/>
      <w:r w:rsidRPr="008B1421">
        <w:rPr>
          <w:rStyle w:val="Emphasis"/>
          <w:rFonts w:asciiTheme="majorHAnsi" w:hAnsiTheme="majorHAnsi"/>
          <w:sz w:val="20"/>
          <w:szCs w:val="20"/>
        </w:rPr>
        <w:t>Retd</w:t>
      </w:r>
      <w:proofErr w:type="spellEnd"/>
      <w:r w:rsidRPr="008B1421">
        <w:rPr>
          <w:rStyle w:val="Emphasis"/>
          <w:rFonts w:asciiTheme="majorHAnsi" w:hAnsiTheme="majorHAnsi"/>
          <w:sz w:val="20"/>
          <w:szCs w:val="20"/>
        </w:rPr>
        <w:t>.) v Union of India</w:t>
      </w:r>
      <w:r w:rsidRPr="008B1421">
        <w:rPr>
          <w:rFonts w:asciiTheme="majorHAnsi" w:hAnsiTheme="majorHAnsi"/>
          <w:sz w:val="20"/>
          <w:szCs w:val="20"/>
        </w:rPr>
        <w:t>, (2019) 1 SCC 1.</w:t>
      </w:r>
    </w:p>
    <w:p w14:paraId="62EEB5AE" w14:textId="77777777" w:rsidR="004A0DE8" w:rsidRPr="008B1421" w:rsidRDefault="004A0DE8">
      <w:pPr>
        <w:pStyle w:val="NormalWeb"/>
        <w:numPr>
          <w:ilvl w:val="0"/>
          <w:numId w:val="2"/>
        </w:numPr>
        <w:rPr>
          <w:rFonts w:asciiTheme="majorHAnsi" w:hAnsiTheme="majorHAnsi"/>
          <w:sz w:val="20"/>
          <w:szCs w:val="20"/>
        </w:rPr>
      </w:pPr>
      <w:r w:rsidRPr="008B1421">
        <w:rPr>
          <w:rFonts w:asciiTheme="majorHAnsi" w:hAnsiTheme="majorHAnsi"/>
          <w:sz w:val="20"/>
          <w:szCs w:val="20"/>
        </w:rPr>
        <w:t xml:space="preserve">United Nations General Assembly, </w:t>
      </w:r>
      <w:r w:rsidRPr="008B1421">
        <w:rPr>
          <w:rStyle w:val="Emphasis"/>
          <w:rFonts w:asciiTheme="majorHAnsi" w:hAnsiTheme="majorHAnsi"/>
          <w:sz w:val="20"/>
          <w:szCs w:val="20"/>
        </w:rPr>
        <w:t>Seizing the Opportunities of Safe, Secure and Trustworthy Artificial Intelligence Systems for Sustainable Development</w:t>
      </w:r>
      <w:r w:rsidRPr="008B1421">
        <w:rPr>
          <w:rFonts w:asciiTheme="majorHAnsi" w:hAnsiTheme="majorHAnsi"/>
          <w:sz w:val="20"/>
          <w:szCs w:val="20"/>
        </w:rPr>
        <w:t xml:space="preserve"> (2024).</w:t>
      </w:r>
    </w:p>
    <w:p w14:paraId="7ABCB6F7" w14:textId="77777777" w:rsidR="004A0DE8" w:rsidRPr="008B1421" w:rsidRDefault="004A0DE8">
      <w:pPr>
        <w:rPr>
          <w:rFonts w:asciiTheme="majorHAnsi" w:hAnsiTheme="majorHAnsi"/>
          <w:sz w:val="20"/>
          <w:szCs w:val="20"/>
        </w:rPr>
      </w:pPr>
    </w:p>
    <w:sectPr w:rsidR="004A0DE8" w:rsidRPr="008B14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CC648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5FA39A4"/>
    <w:multiLevelType w:val="hybridMultilevel"/>
    <w:tmpl w:val="19E00FD8"/>
    <w:lvl w:ilvl="0" w:tplc="FFFFFFF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315E3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8200525">
    <w:abstractNumId w:val="0"/>
  </w:num>
  <w:num w:numId="2" w16cid:durableId="2027057612">
    <w:abstractNumId w:val="2"/>
  </w:num>
  <w:num w:numId="3" w16cid:durableId="2119828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DE8"/>
    <w:rsid w:val="00047E8E"/>
    <w:rsid w:val="00135DC5"/>
    <w:rsid w:val="00183A37"/>
    <w:rsid w:val="001B44A9"/>
    <w:rsid w:val="001F4D97"/>
    <w:rsid w:val="002F21DD"/>
    <w:rsid w:val="0036548A"/>
    <w:rsid w:val="004329FD"/>
    <w:rsid w:val="004A0DE8"/>
    <w:rsid w:val="004B7E30"/>
    <w:rsid w:val="005A2AEA"/>
    <w:rsid w:val="005C3356"/>
    <w:rsid w:val="006F47A2"/>
    <w:rsid w:val="0072200A"/>
    <w:rsid w:val="007A442E"/>
    <w:rsid w:val="008922CA"/>
    <w:rsid w:val="008B1421"/>
    <w:rsid w:val="008B14D7"/>
    <w:rsid w:val="00A2320B"/>
    <w:rsid w:val="00BF617A"/>
    <w:rsid w:val="00C03CC8"/>
    <w:rsid w:val="00C0495F"/>
    <w:rsid w:val="00CB0297"/>
    <w:rsid w:val="00CC5109"/>
    <w:rsid w:val="00DD7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9B5A6"/>
  <w15:chartTrackingRefBased/>
  <w15:docId w15:val="{95E90070-BA02-EB4C-987A-A31EAB3DD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0D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A0D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0D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0D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0D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0D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0D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0D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0D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0D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0D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0D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0D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0D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0D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0D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0D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0DE8"/>
    <w:rPr>
      <w:rFonts w:eastAsiaTheme="majorEastAsia" w:cstheme="majorBidi"/>
      <w:color w:val="272727" w:themeColor="text1" w:themeTint="D8"/>
    </w:rPr>
  </w:style>
  <w:style w:type="paragraph" w:styleId="Title">
    <w:name w:val="Title"/>
    <w:basedOn w:val="Normal"/>
    <w:next w:val="Normal"/>
    <w:link w:val="TitleChar"/>
    <w:uiPriority w:val="10"/>
    <w:qFormat/>
    <w:rsid w:val="004A0D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0D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0D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0D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0DE8"/>
    <w:pPr>
      <w:spacing w:before="160"/>
      <w:jc w:val="center"/>
    </w:pPr>
    <w:rPr>
      <w:i/>
      <w:iCs/>
      <w:color w:val="404040" w:themeColor="text1" w:themeTint="BF"/>
    </w:rPr>
  </w:style>
  <w:style w:type="character" w:customStyle="1" w:styleId="QuoteChar">
    <w:name w:val="Quote Char"/>
    <w:basedOn w:val="DefaultParagraphFont"/>
    <w:link w:val="Quote"/>
    <w:uiPriority w:val="29"/>
    <w:rsid w:val="004A0DE8"/>
    <w:rPr>
      <w:i/>
      <w:iCs/>
      <w:color w:val="404040" w:themeColor="text1" w:themeTint="BF"/>
    </w:rPr>
  </w:style>
  <w:style w:type="paragraph" w:styleId="ListParagraph">
    <w:name w:val="List Paragraph"/>
    <w:basedOn w:val="Normal"/>
    <w:uiPriority w:val="34"/>
    <w:qFormat/>
    <w:rsid w:val="004A0DE8"/>
    <w:pPr>
      <w:ind w:left="720"/>
      <w:contextualSpacing/>
    </w:pPr>
  </w:style>
  <w:style w:type="character" w:styleId="IntenseEmphasis">
    <w:name w:val="Intense Emphasis"/>
    <w:basedOn w:val="DefaultParagraphFont"/>
    <w:uiPriority w:val="21"/>
    <w:qFormat/>
    <w:rsid w:val="004A0DE8"/>
    <w:rPr>
      <w:i/>
      <w:iCs/>
      <w:color w:val="0F4761" w:themeColor="accent1" w:themeShade="BF"/>
    </w:rPr>
  </w:style>
  <w:style w:type="paragraph" w:styleId="IntenseQuote">
    <w:name w:val="Intense Quote"/>
    <w:basedOn w:val="Normal"/>
    <w:next w:val="Normal"/>
    <w:link w:val="IntenseQuoteChar"/>
    <w:uiPriority w:val="30"/>
    <w:qFormat/>
    <w:rsid w:val="004A0D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0DE8"/>
    <w:rPr>
      <w:i/>
      <w:iCs/>
      <w:color w:val="0F4761" w:themeColor="accent1" w:themeShade="BF"/>
    </w:rPr>
  </w:style>
  <w:style w:type="character" w:styleId="IntenseReference">
    <w:name w:val="Intense Reference"/>
    <w:basedOn w:val="DefaultParagraphFont"/>
    <w:uiPriority w:val="32"/>
    <w:qFormat/>
    <w:rsid w:val="004A0DE8"/>
    <w:rPr>
      <w:b/>
      <w:bCs/>
      <w:smallCaps/>
      <w:color w:val="0F4761" w:themeColor="accent1" w:themeShade="BF"/>
      <w:spacing w:val="5"/>
    </w:rPr>
  </w:style>
  <w:style w:type="paragraph" w:styleId="NormalWeb">
    <w:name w:val="Normal (Web)"/>
    <w:basedOn w:val="Normal"/>
    <w:uiPriority w:val="99"/>
    <w:semiHidden/>
    <w:unhideWhenUsed/>
    <w:rsid w:val="004A0DE8"/>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4A0DE8"/>
    <w:rPr>
      <w:b/>
      <w:bCs/>
    </w:rPr>
  </w:style>
  <w:style w:type="character" w:styleId="Emphasis">
    <w:name w:val="Emphasis"/>
    <w:basedOn w:val="DefaultParagraphFont"/>
    <w:uiPriority w:val="20"/>
    <w:qFormat/>
    <w:rsid w:val="004A0D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2781</Words>
  <Characters>15854</Characters>
  <Application>Microsoft Office Word</Application>
  <DocSecurity>0</DocSecurity>
  <Lines>132</Lines>
  <Paragraphs>37</Paragraphs>
  <ScaleCrop>false</ScaleCrop>
  <Company/>
  <LinksUpToDate>false</LinksUpToDate>
  <CharactersWithSpaces>18598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soumitamitra32@gmail.com</dc:creator>
  <cp:keywords/>
  <dc:description/>
  <cp:lastModifiedBy>soumitamitra32@gmail.com</cp:lastModifiedBy>
  <cp:revision>2</cp:revision>
  <dcterms:created xsi:type="dcterms:W3CDTF">2026-07-21T06:44:00Z</dcterms:created>
  <dcterms:modified xsi:type="dcterms:W3CDTF">2026-07-21T06:44:00Z</dcterms:modified>
</cp:coreProperties>
</file>